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3" type="tile"/>
    </v:background>
  </w:background>
  <w:body>
    <w:p w:rsidR="00821FDB" w:rsidRPr="004C5B4A" w:rsidRDefault="00E65939" w:rsidP="00876411">
      <w:pPr>
        <w:pStyle w:val="Title"/>
        <w:spacing w:before="0"/>
        <w:jc w:val="center"/>
        <w:rPr>
          <w:color w:val="CE2028"/>
        </w:rPr>
      </w:pPr>
      <w:r w:rsidRPr="004C5B4A">
        <w:rPr>
          <w:color w:val="CE2028"/>
        </w:rPr>
        <w:t xml:space="preserve">Australian Council of Social </w:t>
      </w:r>
      <w:r w:rsidR="008335D5" w:rsidRPr="004C5B4A">
        <w:rPr>
          <w:color w:val="CE2028"/>
        </w:rPr>
        <w:t>Service</w:t>
      </w:r>
    </w:p>
    <w:p w:rsidR="00876411" w:rsidRPr="00876411" w:rsidRDefault="00876411" w:rsidP="00876411"/>
    <w:p w:rsidR="00AC57A5" w:rsidRPr="00F74BB6" w:rsidRDefault="00F74BB6" w:rsidP="00AC57A5">
      <w:pPr>
        <w:spacing w:line="240" w:lineRule="auto"/>
        <w:rPr>
          <w:color w:val="auto"/>
        </w:rPr>
      </w:pPr>
      <w:r w:rsidRPr="00F74BB6">
        <w:rPr>
          <w:color w:val="auto"/>
        </w:rPr>
        <w:t>18</w:t>
      </w:r>
      <w:r w:rsidR="00921117" w:rsidRPr="00F74BB6">
        <w:rPr>
          <w:color w:val="auto"/>
        </w:rPr>
        <w:t xml:space="preserve"> September</w:t>
      </w:r>
      <w:r w:rsidR="00AC57A5" w:rsidRPr="00F74BB6">
        <w:rPr>
          <w:color w:val="auto"/>
        </w:rPr>
        <w:t xml:space="preserve"> 2020</w:t>
      </w:r>
    </w:p>
    <w:p w:rsidR="00F74BB6" w:rsidRPr="00F74BB6" w:rsidRDefault="00921117" w:rsidP="00F74BB6">
      <w:pPr>
        <w:spacing w:after="0" w:line="240" w:lineRule="auto"/>
        <w:rPr>
          <w:color w:val="auto"/>
        </w:rPr>
      </w:pPr>
      <w:r w:rsidRPr="00F74BB6">
        <w:rPr>
          <w:color w:val="FF0000"/>
        </w:rPr>
        <w:br/>
      </w:r>
      <w:r w:rsidR="00F74BB6" w:rsidRPr="00F74BB6">
        <w:rPr>
          <w:color w:val="auto"/>
        </w:rPr>
        <w:t>Charitable Fundraising, Better Regulatio</w:t>
      </w:r>
      <w:bookmarkStart w:id="0" w:name="_GoBack"/>
      <w:bookmarkEnd w:id="0"/>
      <w:r w:rsidR="00F74BB6" w:rsidRPr="00F74BB6">
        <w:rPr>
          <w:color w:val="auto"/>
        </w:rPr>
        <w:t>n Division</w:t>
      </w:r>
    </w:p>
    <w:p w:rsidR="00F74BB6" w:rsidRPr="00F74BB6" w:rsidRDefault="00F74BB6" w:rsidP="00F74BB6">
      <w:pPr>
        <w:spacing w:after="0" w:line="240" w:lineRule="auto"/>
        <w:rPr>
          <w:color w:val="auto"/>
        </w:rPr>
      </w:pPr>
      <w:r w:rsidRPr="00F74BB6">
        <w:rPr>
          <w:color w:val="auto"/>
        </w:rPr>
        <w:t>NSW Department of Customer Service</w:t>
      </w:r>
    </w:p>
    <w:p w:rsidR="00F74BB6" w:rsidRPr="00F74BB6" w:rsidRDefault="00F74BB6" w:rsidP="00F74BB6">
      <w:pPr>
        <w:spacing w:after="0" w:line="240" w:lineRule="auto"/>
        <w:rPr>
          <w:color w:val="auto"/>
        </w:rPr>
      </w:pPr>
      <w:r w:rsidRPr="00F74BB6">
        <w:rPr>
          <w:color w:val="auto"/>
        </w:rPr>
        <w:t>Level 23, 4 Parramatta Square</w:t>
      </w:r>
    </w:p>
    <w:p w:rsidR="00F74BB6" w:rsidRPr="00F74BB6" w:rsidRDefault="00F74BB6" w:rsidP="00F74BB6">
      <w:pPr>
        <w:spacing w:after="0" w:line="240" w:lineRule="auto"/>
        <w:rPr>
          <w:color w:val="auto"/>
        </w:rPr>
      </w:pPr>
      <w:r w:rsidRPr="00F74BB6">
        <w:rPr>
          <w:color w:val="auto"/>
        </w:rPr>
        <w:t>Darcy St and Macquarie St</w:t>
      </w:r>
    </w:p>
    <w:p w:rsidR="0084794A" w:rsidRPr="00F74BB6" w:rsidRDefault="00F74BB6" w:rsidP="00F74BB6">
      <w:pPr>
        <w:spacing w:after="0" w:line="240" w:lineRule="auto"/>
        <w:rPr>
          <w:color w:val="auto"/>
        </w:rPr>
      </w:pPr>
      <w:r w:rsidRPr="00F74BB6">
        <w:rPr>
          <w:color w:val="auto"/>
        </w:rPr>
        <w:t>Parramatta NSW 2150</w:t>
      </w:r>
      <w:r w:rsidRPr="00F74BB6">
        <w:rPr>
          <w:color w:val="auto"/>
        </w:rPr>
        <w:cr/>
      </w:r>
    </w:p>
    <w:p w:rsidR="0084794A" w:rsidRPr="00F74BB6" w:rsidRDefault="0084794A" w:rsidP="00F56055">
      <w:pPr>
        <w:spacing w:after="0" w:line="240" w:lineRule="auto"/>
        <w:rPr>
          <w:color w:val="FF0000"/>
        </w:rPr>
      </w:pPr>
      <w:r w:rsidRPr="00F74BB6">
        <w:rPr>
          <w:color w:val="auto"/>
        </w:rPr>
        <w:t>Via email:</w:t>
      </w:r>
      <w:r w:rsidRPr="00F74BB6">
        <w:rPr>
          <w:color w:val="FF0000"/>
        </w:rPr>
        <w:t xml:space="preserve"> </w:t>
      </w:r>
      <w:hyperlink r:id="rId9" w:history="1">
        <w:r w:rsidR="00F74BB6" w:rsidRPr="00250C16">
          <w:rPr>
            <w:rStyle w:val="Hyperlink"/>
          </w:rPr>
          <w:t>charitablereforms@customerservice.nsw.gov.au</w:t>
        </w:r>
      </w:hyperlink>
      <w:r w:rsidR="00F74BB6">
        <w:t xml:space="preserve"> </w:t>
      </w:r>
    </w:p>
    <w:p w:rsidR="00F56055" w:rsidRPr="00F74BB6" w:rsidRDefault="00F56055" w:rsidP="00AC57A5">
      <w:pPr>
        <w:spacing w:after="0" w:line="240" w:lineRule="auto"/>
        <w:rPr>
          <w:color w:val="auto"/>
        </w:rPr>
      </w:pPr>
    </w:p>
    <w:p w:rsidR="00F56055" w:rsidRPr="00F74BB6" w:rsidRDefault="00F74BB6" w:rsidP="00F56055">
      <w:pPr>
        <w:pStyle w:val="Default"/>
        <w:rPr>
          <w:rFonts w:ascii="Verdana" w:hAnsi="Verdana" w:cstheme="minorBidi"/>
          <w:b/>
          <w:color w:val="auto"/>
          <w:sz w:val="22"/>
          <w:szCs w:val="22"/>
          <w:lang w:val="en-US" w:eastAsia="en-US"/>
        </w:rPr>
      </w:pPr>
      <w:r w:rsidRPr="00F74BB6">
        <w:rPr>
          <w:rFonts w:ascii="Verdana" w:hAnsi="Verdana" w:cstheme="minorBidi"/>
          <w:b/>
          <w:color w:val="auto"/>
          <w:sz w:val="22"/>
          <w:szCs w:val="22"/>
          <w:lang w:val="en-US" w:eastAsia="en-US"/>
        </w:rPr>
        <w:t xml:space="preserve">Submission - </w:t>
      </w:r>
      <w:r w:rsidRPr="00F74BB6">
        <w:rPr>
          <w:rFonts w:ascii="Verdana" w:hAnsi="Verdana"/>
          <w:b/>
          <w:color w:val="auto"/>
          <w:sz w:val="22"/>
          <w:szCs w:val="22"/>
        </w:rPr>
        <w:t>Proposed cross-border recognition model for charitable fundraisers</w:t>
      </w:r>
    </w:p>
    <w:p w:rsidR="00CF0A32" w:rsidRPr="00CF0A32" w:rsidRDefault="00CF0A32" w:rsidP="00CF0A32">
      <w:pPr>
        <w:pStyle w:val="Default"/>
        <w:spacing w:before="100" w:beforeAutospacing="1" w:after="100" w:afterAutospacing="1"/>
        <w:rPr>
          <w:rFonts w:ascii="Verdana" w:hAnsi="Verdana"/>
          <w:color w:val="auto"/>
          <w:sz w:val="22"/>
          <w:szCs w:val="22"/>
        </w:rPr>
      </w:pPr>
      <w:r w:rsidRPr="00CF0A32">
        <w:rPr>
          <w:rFonts w:ascii="Verdana" w:hAnsi="Verdana"/>
          <w:color w:val="auto"/>
          <w:sz w:val="22"/>
          <w:szCs w:val="22"/>
        </w:rPr>
        <w:t xml:space="preserve">The Australian Council of Social Service (ACOSS) is a national advocate supporting people affected by poverty, disadvantage and inequality, and the peak council for community services nationally. Our vision </w:t>
      </w:r>
      <w:r>
        <w:rPr>
          <w:rFonts w:ascii="Verdana" w:hAnsi="Verdana"/>
          <w:color w:val="auto"/>
          <w:sz w:val="22"/>
          <w:szCs w:val="22"/>
        </w:rPr>
        <w:t>is</w:t>
      </w:r>
      <w:r w:rsidRPr="00CF0A32">
        <w:rPr>
          <w:rFonts w:ascii="Verdana" w:hAnsi="Verdana"/>
          <w:color w:val="auto"/>
          <w:sz w:val="22"/>
          <w:szCs w:val="22"/>
        </w:rPr>
        <w:t xml:space="preserve"> an end </w:t>
      </w:r>
      <w:r>
        <w:rPr>
          <w:rFonts w:ascii="Verdana" w:hAnsi="Verdana"/>
          <w:color w:val="auto"/>
          <w:sz w:val="22"/>
          <w:szCs w:val="22"/>
        </w:rPr>
        <w:t xml:space="preserve">to </w:t>
      </w:r>
      <w:r w:rsidRPr="00CF0A32">
        <w:rPr>
          <w:rFonts w:ascii="Verdana" w:hAnsi="Verdana"/>
          <w:color w:val="auto"/>
          <w:sz w:val="22"/>
          <w:szCs w:val="22"/>
        </w:rPr>
        <w:t>poverty in all its forms; economies that are fair, sustainable and resilient; and communities that are just, peaceful and inclusive.</w:t>
      </w:r>
      <w:r w:rsidRPr="00CF0A32" w:rsidDel="007563B2">
        <w:rPr>
          <w:rFonts w:ascii="Verdana" w:hAnsi="Verdana"/>
          <w:color w:val="auto"/>
          <w:sz w:val="22"/>
          <w:szCs w:val="22"/>
        </w:rPr>
        <w:t xml:space="preserve"> </w:t>
      </w:r>
      <w:r w:rsidRPr="00CF0A32">
        <w:rPr>
          <w:rFonts w:ascii="Verdana" w:hAnsi="Verdana"/>
          <w:color w:val="auto"/>
          <w:sz w:val="22"/>
          <w:szCs w:val="22"/>
        </w:rPr>
        <w:t xml:space="preserve">ACOSS consists of a network of approximately 4000 organisations and individuals across Australia in metro, regional and remote areas.  </w:t>
      </w:r>
    </w:p>
    <w:p w:rsidR="009A7C03" w:rsidRDefault="009A7C03" w:rsidP="00CF0A32">
      <w:pPr>
        <w:pStyle w:val="Default"/>
        <w:spacing w:before="100" w:beforeAutospacing="1" w:after="100" w:afterAutospacing="1"/>
        <w:rPr>
          <w:rFonts w:ascii="Verdana" w:hAnsi="Verdana"/>
          <w:color w:val="auto"/>
          <w:sz w:val="22"/>
          <w:szCs w:val="22"/>
        </w:rPr>
      </w:pPr>
      <w:r w:rsidRPr="009A7C03">
        <w:rPr>
          <w:rFonts w:ascii="Verdana" w:hAnsi="Verdana"/>
          <w:color w:val="auto"/>
          <w:sz w:val="22"/>
          <w:szCs w:val="22"/>
        </w:rPr>
        <w:t>ACOSS welcomes the opportunity to contribute to this process, noting the significant compliance burden placed on organisations by the current regulatory regime in place for charitable fundraising.</w:t>
      </w:r>
    </w:p>
    <w:p w:rsidR="009B49A3" w:rsidRDefault="009B49A3" w:rsidP="009A7C03">
      <w:pPr>
        <w:pStyle w:val="Default"/>
        <w:spacing w:before="100" w:beforeAutospacing="1" w:after="100" w:afterAutospacing="1"/>
        <w:rPr>
          <w:rFonts w:ascii="Verdana" w:hAnsi="Verdana"/>
          <w:color w:val="auto"/>
          <w:sz w:val="22"/>
          <w:szCs w:val="22"/>
        </w:rPr>
      </w:pPr>
      <w:r>
        <w:rPr>
          <w:rFonts w:ascii="Verdana" w:hAnsi="Verdana"/>
          <w:color w:val="auto"/>
          <w:sz w:val="22"/>
          <w:szCs w:val="22"/>
        </w:rPr>
        <w:t xml:space="preserve">ACOSS is a member of the #fixfundraising coalition, and endorses the submission of ACOSS member Justice Connect to this process. </w:t>
      </w:r>
    </w:p>
    <w:p w:rsidR="00AE763F" w:rsidRDefault="00213DDD" w:rsidP="00AE763F">
      <w:pPr>
        <w:spacing w:before="100" w:beforeAutospacing="1" w:after="100" w:afterAutospacing="1" w:line="240" w:lineRule="auto"/>
        <w:rPr>
          <w:rFonts w:cs="Arial"/>
        </w:rPr>
      </w:pPr>
      <w:r w:rsidRPr="009A7C03">
        <w:rPr>
          <w:rFonts w:cs="Arial"/>
          <w:lang w:eastAsia="en-AU"/>
        </w:rPr>
        <w:t xml:space="preserve">The charitable sector is socially and economically significant and fundraising is integral to its impact. </w:t>
      </w:r>
      <w:r w:rsidRPr="009A7C03">
        <w:rPr>
          <w:rFonts w:cs="Arial"/>
        </w:rPr>
        <w:t>Community sector organisations variously operate at the local, regional, national and international level. They work with some of the most disadvantaged people and communities, and deliver high quality services to address po</w:t>
      </w:r>
      <w:r>
        <w:rPr>
          <w:rFonts w:cs="Arial"/>
        </w:rPr>
        <w:t>verty, disadvantage or crisis.</w:t>
      </w:r>
      <w:r w:rsidR="00AE763F">
        <w:rPr>
          <w:rFonts w:cs="Arial"/>
        </w:rPr>
        <w:t xml:space="preserve"> </w:t>
      </w:r>
    </w:p>
    <w:p w:rsidR="00AE763F" w:rsidRDefault="00AE763F" w:rsidP="00AE763F">
      <w:pPr>
        <w:spacing w:before="100" w:beforeAutospacing="1" w:after="100" w:afterAutospacing="1" w:line="240" w:lineRule="auto"/>
        <w:rPr>
          <w:rFonts w:cs="Arial"/>
        </w:rPr>
      </w:pPr>
      <w:r w:rsidRPr="009A7C03">
        <w:rPr>
          <w:rFonts w:cs="Arial"/>
          <w:lang w:eastAsia="en-AU"/>
        </w:rPr>
        <w:t>The compliance cost to charities of the current fundraising regime is estimated to be more than $13 million – which Deloitt</w:t>
      </w:r>
      <w:r w:rsidR="00CF0A32">
        <w:rPr>
          <w:rFonts w:cs="Arial"/>
          <w:lang w:eastAsia="en-AU"/>
        </w:rPr>
        <w:t>e Access Economics reports is “</w:t>
      </w:r>
      <w:r w:rsidRPr="009A7C03">
        <w:rPr>
          <w:rFonts w:cs="Arial"/>
          <w:lang w:eastAsia="en-AU"/>
        </w:rPr>
        <w:t xml:space="preserve">overwhelmingly the </w:t>
      </w:r>
      <w:r w:rsidRPr="009A7C03">
        <w:rPr>
          <w:rFonts w:cs="Arial"/>
        </w:rPr>
        <w:t>source of the greatest amount of regulatory burden for charitable organis</w:t>
      </w:r>
      <w:r w:rsidR="00CF0A32">
        <w:rPr>
          <w:rFonts w:cs="Arial"/>
        </w:rPr>
        <w:t>ations</w:t>
      </w:r>
      <w:r w:rsidRPr="009A7C03">
        <w:rPr>
          <w:rFonts w:cs="Arial"/>
        </w:rPr>
        <w:t>”</w:t>
      </w:r>
      <w:r w:rsidR="00CF0A32">
        <w:rPr>
          <w:rFonts w:cs="Arial"/>
        </w:rPr>
        <w:t>.</w:t>
      </w:r>
      <w:r>
        <w:rPr>
          <w:rStyle w:val="FootnoteReference"/>
          <w:rFonts w:cs="Arial"/>
        </w:rPr>
        <w:footnoteReference w:id="1"/>
      </w:r>
      <w:r w:rsidRPr="009A7C03">
        <w:rPr>
          <w:rFonts w:cs="Arial"/>
        </w:rPr>
        <w:t xml:space="preserve"> This means less funding for the vital work of our sector, preventing and addressing homelessness; working with children, youth and </w:t>
      </w:r>
      <w:r w:rsidRPr="009A7C03">
        <w:rPr>
          <w:rFonts w:cs="Arial"/>
        </w:rPr>
        <w:lastRenderedPageBreak/>
        <w:t>families, providing supports and services to older people or people with disability, assisting people who are unemployed to find paid work and providing a range of other services to some of the most disadvantaged people and communities.</w:t>
      </w:r>
    </w:p>
    <w:p w:rsidR="009A7C03" w:rsidRDefault="009A7C03" w:rsidP="00213DDD">
      <w:pPr>
        <w:pStyle w:val="Default"/>
        <w:rPr>
          <w:rFonts w:ascii="Verdana" w:hAnsi="Verdana"/>
          <w:color w:val="auto"/>
          <w:sz w:val="22"/>
          <w:szCs w:val="22"/>
        </w:rPr>
      </w:pPr>
      <w:r>
        <w:rPr>
          <w:rFonts w:ascii="Verdana" w:hAnsi="Verdana"/>
          <w:color w:val="auto"/>
          <w:sz w:val="22"/>
          <w:szCs w:val="22"/>
        </w:rPr>
        <w:t xml:space="preserve">ACOSS welcomes the </w:t>
      </w:r>
      <w:r w:rsidR="00213DDD" w:rsidRPr="00213DDD">
        <w:rPr>
          <w:rFonts w:ascii="Verdana" w:hAnsi="Verdana"/>
          <w:color w:val="auto"/>
          <w:sz w:val="22"/>
          <w:szCs w:val="22"/>
        </w:rPr>
        <w:t>proposed cross-border recognition model for charitable fundraisers and the</w:t>
      </w:r>
      <w:r w:rsidR="00213DDD">
        <w:rPr>
          <w:rFonts w:ascii="Verdana" w:hAnsi="Verdana"/>
          <w:b/>
          <w:color w:val="auto"/>
          <w:sz w:val="22"/>
          <w:szCs w:val="22"/>
        </w:rPr>
        <w:t xml:space="preserve"> </w:t>
      </w:r>
      <w:r>
        <w:rPr>
          <w:rFonts w:ascii="Verdana" w:hAnsi="Verdana"/>
          <w:color w:val="auto"/>
          <w:sz w:val="22"/>
          <w:szCs w:val="22"/>
        </w:rPr>
        <w:t xml:space="preserve">proposal to use ACNC registration and data sharing with the states and territories as a mechanism to achieve a single national fundraising licence. Adopting this approach would remove a significant element of red tape from fundraising regulation and </w:t>
      </w:r>
      <w:r w:rsidR="00286834">
        <w:rPr>
          <w:rFonts w:ascii="Verdana" w:hAnsi="Verdana"/>
          <w:color w:val="auto"/>
          <w:sz w:val="22"/>
          <w:szCs w:val="22"/>
        </w:rPr>
        <w:t xml:space="preserve">remove an unnecessary roadblock to national fundraising. It would also have the benefit of improving compliance with the registration requirements. </w:t>
      </w:r>
    </w:p>
    <w:p w:rsidR="009C6AFE" w:rsidRDefault="00286834" w:rsidP="00AE763F">
      <w:pPr>
        <w:pStyle w:val="Default"/>
        <w:spacing w:before="100" w:beforeAutospacing="1" w:after="100" w:afterAutospacing="1"/>
        <w:rPr>
          <w:rFonts w:ascii="Verdana" w:hAnsi="Verdana"/>
          <w:color w:val="auto"/>
          <w:sz w:val="22"/>
          <w:szCs w:val="22"/>
        </w:rPr>
      </w:pPr>
      <w:r>
        <w:rPr>
          <w:rFonts w:ascii="Verdana" w:hAnsi="Verdana"/>
          <w:color w:val="auto"/>
          <w:sz w:val="22"/>
          <w:szCs w:val="22"/>
        </w:rPr>
        <w:t>While we welcome this prop</w:t>
      </w:r>
      <w:r w:rsidR="009C6AFE">
        <w:rPr>
          <w:rFonts w:ascii="Verdana" w:hAnsi="Verdana"/>
          <w:color w:val="auto"/>
          <w:sz w:val="22"/>
          <w:szCs w:val="22"/>
        </w:rPr>
        <w:t>osal, to ensure that it achieves its objectives</w:t>
      </w:r>
      <w:r w:rsidR="00213DDD">
        <w:rPr>
          <w:rFonts w:ascii="Verdana" w:hAnsi="Verdana"/>
          <w:color w:val="auto"/>
          <w:sz w:val="22"/>
          <w:szCs w:val="22"/>
        </w:rPr>
        <w:t>,</w:t>
      </w:r>
      <w:r w:rsidR="009C6AFE">
        <w:rPr>
          <w:rFonts w:ascii="Verdana" w:hAnsi="Verdana"/>
          <w:color w:val="auto"/>
          <w:sz w:val="22"/>
          <w:szCs w:val="22"/>
        </w:rPr>
        <w:t xml:space="preserve"> it will be important that the scheme is truly national. We note that the discussion paper refers to the intention that individual jurisdictions retain flexibility over who is authorised to fundraise, including the capacity to apply additional conditions for deemed authorisation. </w:t>
      </w:r>
      <w:r w:rsidR="00213DDD">
        <w:rPr>
          <w:rFonts w:ascii="Verdana" w:hAnsi="Verdana"/>
          <w:color w:val="auto"/>
          <w:sz w:val="22"/>
          <w:szCs w:val="22"/>
        </w:rPr>
        <w:t xml:space="preserve">No explanation is provided for why this is required or what the additional requirements might be. Noting the fact that South Australia and the Australian Capital Territory have not identified a need to add any additional requirements since they streamlined their registration process, there is little evidence that other jurisdictions will need to either. </w:t>
      </w:r>
    </w:p>
    <w:p w:rsidR="00AE763F" w:rsidRDefault="00286834" w:rsidP="00AE763F">
      <w:pPr>
        <w:spacing w:before="100" w:beforeAutospacing="1" w:after="100" w:afterAutospacing="1" w:line="240" w:lineRule="auto"/>
        <w:rPr>
          <w:color w:val="auto"/>
        </w:rPr>
      </w:pPr>
      <w:r w:rsidRPr="00286834">
        <w:rPr>
          <w:color w:val="auto"/>
        </w:rPr>
        <w:t>It is</w:t>
      </w:r>
      <w:r w:rsidR="009C6AFE">
        <w:rPr>
          <w:color w:val="auto"/>
        </w:rPr>
        <w:t xml:space="preserve"> also</w:t>
      </w:r>
      <w:r w:rsidRPr="00286834">
        <w:rPr>
          <w:color w:val="auto"/>
        </w:rPr>
        <w:t xml:space="preserve"> important to note that</w:t>
      </w:r>
      <w:r>
        <w:rPr>
          <w:color w:val="auto"/>
        </w:rPr>
        <w:t xml:space="preserve"> the </w:t>
      </w:r>
      <w:r w:rsidR="009C6AFE">
        <w:rPr>
          <w:color w:val="auto"/>
        </w:rPr>
        <w:t>licensing</w:t>
      </w:r>
      <w:r>
        <w:rPr>
          <w:color w:val="auto"/>
        </w:rPr>
        <w:t xml:space="preserve"> process, while </w:t>
      </w:r>
      <w:r w:rsidR="009C6AFE">
        <w:rPr>
          <w:color w:val="auto"/>
        </w:rPr>
        <w:t>significant</w:t>
      </w:r>
      <w:r>
        <w:rPr>
          <w:color w:val="auto"/>
        </w:rPr>
        <w:t>, is only one element of the</w:t>
      </w:r>
      <w:r w:rsidR="009C6AFE">
        <w:rPr>
          <w:color w:val="auto"/>
        </w:rPr>
        <w:t xml:space="preserve"> unnecessary</w:t>
      </w:r>
      <w:r>
        <w:rPr>
          <w:color w:val="auto"/>
        </w:rPr>
        <w:t xml:space="preserve"> red ta</w:t>
      </w:r>
      <w:r w:rsidR="00CF0A32">
        <w:rPr>
          <w:color w:val="auto"/>
        </w:rPr>
        <w:t>pe that charities and other not-for-</w:t>
      </w:r>
      <w:r>
        <w:rPr>
          <w:color w:val="auto"/>
        </w:rPr>
        <w:t xml:space="preserve">profits face when fundraising. Several jurisdictions place a range of requirements on fundraisers that result in significant unnecessary regulation of their activities. </w:t>
      </w:r>
      <w:r w:rsidR="009C6AFE">
        <w:rPr>
          <w:color w:val="auto"/>
        </w:rPr>
        <w:t xml:space="preserve">Reform of fundraising regulation will only be complete when these requirements are reviewed and streamlined so that </w:t>
      </w:r>
      <w:r w:rsidR="00213DDD">
        <w:rPr>
          <w:color w:val="auto"/>
        </w:rPr>
        <w:t xml:space="preserve">they are national, </w:t>
      </w:r>
      <w:r w:rsidR="009B49A3">
        <w:rPr>
          <w:color w:val="auto"/>
        </w:rPr>
        <w:t>and regulated via</w:t>
      </w:r>
      <w:r w:rsidR="00213DDD">
        <w:rPr>
          <w:color w:val="auto"/>
        </w:rPr>
        <w:t xml:space="preserve"> the Australian Consumer L</w:t>
      </w:r>
      <w:r w:rsidR="00AE763F">
        <w:rPr>
          <w:color w:val="auto"/>
        </w:rPr>
        <w:t>aw.</w:t>
      </w:r>
    </w:p>
    <w:p w:rsidR="007129F4" w:rsidRPr="00AE763F" w:rsidRDefault="007129F4" w:rsidP="00AE763F">
      <w:pPr>
        <w:spacing w:before="100" w:beforeAutospacing="1" w:after="100" w:afterAutospacing="1" w:line="240" w:lineRule="auto"/>
        <w:rPr>
          <w:color w:val="auto"/>
        </w:rPr>
      </w:pPr>
      <w:r w:rsidRPr="009A7C03">
        <w:rPr>
          <w:color w:val="auto"/>
          <w:lang w:val="en-AU"/>
        </w:rPr>
        <w:t xml:space="preserve">If the </w:t>
      </w:r>
      <w:r w:rsidR="009A7C03" w:rsidRPr="009A7C03">
        <w:rPr>
          <w:color w:val="auto"/>
          <w:lang w:val="en-AU"/>
        </w:rPr>
        <w:t>department</w:t>
      </w:r>
      <w:r w:rsidRPr="009A7C03">
        <w:rPr>
          <w:color w:val="auto"/>
          <w:lang w:val="en-AU"/>
        </w:rPr>
        <w:t xml:space="preserve"> has any questions regarding this submission, the ACOSS contact person is Senior Advisor Dr John Mikelsons, on (02) 9310 6212 or </w:t>
      </w:r>
      <w:hyperlink r:id="rId10" w:history="1">
        <w:r w:rsidRPr="009A7C03">
          <w:rPr>
            <w:rStyle w:val="Hyperlink"/>
            <w:color w:val="auto"/>
            <w:lang w:val="en-AU"/>
          </w:rPr>
          <w:t>john@acoss.org.au</w:t>
        </w:r>
      </w:hyperlink>
      <w:r w:rsidRPr="009A7C03">
        <w:rPr>
          <w:color w:val="auto"/>
          <w:lang w:val="en-AU"/>
        </w:rPr>
        <w:t>.</w:t>
      </w:r>
    </w:p>
    <w:p w:rsidR="00AC57A5" w:rsidRPr="009A7C03" w:rsidRDefault="00AC57A5" w:rsidP="00AE763F">
      <w:pPr>
        <w:spacing w:before="100" w:beforeAutospacing="1" w:after="100" w:afterAutospacing="1" w:line="240" w:lineRule="auto"/>
        <w:rPr>
          <w:color w:val="auto"/>
        </w:rPr>
      </w:pPr>
      <w:r w:rsidRPr="009A7C03">
        <w:rPr>
          <w:color w:val="auto"/>
        </w:rPr>
        <w:t xml:space="preserve">Yours </w:t>
      </w:r>
      <w:r w:rsidR="00CD120E">
        <w:rPr>
          <w:color w:val="auto"/>
        </w:rPr>
        <w:t>faithfully</w:t>
      </w:r>
      <w:r w:rsidRPr="009A7C03">
        <w:rPr>
          <w:color w:val="auto"/>
        </w:rPr>
        <w:t>,</w:t>
      </w:r>
    </w:p>
    <w:p w:rsidR="00CF0A32" w:rsidRPr="009A7C03" w:rsidRDefault="00CF0A32" w:rsidP="00AC57A5">
      <w:pPr>
        <w:spacing w:line="240" w:lineRule="auto"/>
        <w:rPr>
          <w:color w:val="auto"/>
        </w:rPr>
      </w:pPr>
    </w:p>
    <w:p w:rsidR="00A03249" w:rsidRPr="009A7C03" w:rsidRDefault="00CF0A32" w:rsidP="00A03249">
      <w:pPr>
        <w:spacing w:after="120" w:line="240" w:lineRule="auto"/>
        <w:rPr>
          <w:color w:val="auto"/>
        </w:rPr>
      </w:pPr>
      <w:r>
        <w:rPr>
          <w:color w:val="auto"/>
        </w:rPr>
        <w:t>Edwina MacDonald</w:t>
      </w:r>
      <w:r w:rsidR="00AC57A5" w:rsidRPr="009A7C03">
        <w:rPr>
          <w:color w:val="auto"/>
        </w:rPr>
        <w:br/>
      </w:r>
      <w:r>
        <w:rPr>
          <w:color w:val="auto"/>
        </w:rPr>
        <w:t xml:space="preserve">Deputy </w:t>
      </w:r>
      <w:r w:rsidR="00163AC2" w:rsidRPr="009A7C03">
        <w:rPr>
          <w:color w:val="auto"/>
        </w:rPr>
        <w:t>CEO, ACOSS</w:t>
      </w:r>
    </w:p>
    <w:p w:rsidR="00921117" w:rsidRPr="00F74BB6" w:rsidRDefault="00921117" w:rsidP="00921117">
      <w:pPr>
        <w:spacing w:line="240" w:lineRule="auto"/>
        <w:rPr>
          <w:color w:val="FF0000"/>
          <w:sz w:val="2"/>
        </w:rPr>
      </w:pPr>
    </w:p>
    <w:sectPr w:rsidR="00921117" w:rsidRPr="00F74BB6" w:rsidSect="00485EA6">
      <w:headerReference w:type="even" r:id="rId11"/>
      <w:headerReference w:type="default" r:id="rId12"/>
      <w:footerReference w:type="even" r:id="rId13"/>
      <w:footerReference w:type="default" r:id="rId14"/>
      <w:headerReference w:type="first" r:id="rId15"/>
      <w:footerReference w:type="first" r:id="rId16"/>
      <w:pgSz w:w="12240" w:h="15840"/>
      <w:pgMar w:top="1701" w:right="1440" w:bottom="1440" w:left="1440"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7A5" w:rsidRDefault="00AC57A5" w:rsidP="00821FDB">
      <w:pPr>
        <w:spacing w:after="0" w:line="240" w:lineRule="auto"/>
      </w:pPr>
      <w:r>
        <w:separator/>
      </w:r>
    </w:p>
  </w:endnote>
  <w:endnote w:type="continuationSeparator" w:id="0">
    <w:p w:rsidR="00AC57A5" w:rsidRDefault="00AC57A5" w:rsidP="0082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A6" w:rsidRDefault="00485E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color w:val="auto"/>
      </w:rPr>
      <w:id w:val="-2144346105"/>
      <w:docPartObj>
        <w:docPartGallery w:val="Page Numbers (Bottom of Page)"/>
        <w:docPartUnique/>
      </w:docPartObj>
    </w:sdtPr>
    <w:sdtEndPr>
      <w:rPr>
        <w:rFonts w:ascii="Palatino Linotype" w:eastAsiaTheme="majorEastAsia" w:hAnsi="Palatino Linotype" w:cstheme="majorBidi"/>
        <w:b/>
        <w:noProof/>
        <w:color w:val="143156"/>
        <w:sz w:val="20"/>
        <w:szCs w:val="20"/>
      </w:rPr>
    </w:sdtEndPr>
    <w:sdtContent>
      <w:p w:rsidR="0009144F" w:rsidRPr="00921117" w:rsidRDefault="005873FF" w:rsidP="00921117">
        <w:pPr>
          <w:pStyle w:val="Footer"/>
          <w:jc w:val="right"/>
          <w:rPr>
            <w:rFonts w:ascii="Palatino Linotype" w:eastAsiaTheme="majorEastAsia" w:hAnsi="Palatino Linotype" w:cstheme="majorBidi"/>
            <w:b/>
            <w:color w:val="143156"/>
            <w:sz w:val="20"/>
            <w:szCs w:val="20"/>
          </w:rPr>
        </w:pPr>
        <w:r w:rsidRPr="00921117">
          <w:rPr>
            <w:rFonts w:ascii="Palatino Linotype" w:eastAsiaTheme="minorEastAsia" w:hAnsi="Palatino Linotype" w:cs="Times New Roman"/>
            <w:b/>
            <w:color w:val="143156"/>
            <w:sz w:val="40"/>
            <w:szCs w:val="40"/>
          </w:rPr>
          <w:fldChar w:fldCharType="begin"/>
        </w:r>
        <w:r w:rsidRPr="00921117">
          <w:rPr>
            <w:rFonts w:ascii="Palatino Linotype" w:hAnsi="Palatino Linotype"/>
            <w:b/>
            <w:color w:val="143156"/>
            <w:sz w:val="40"/>
            <w:szCs w:val="40"/>
          </w:rPr>
          <w:instrText xml:space="preserve"> PAGE   \* MERGEFORMAT </w:instrText>
        </w:r>
        <w:r w:rsidRPr="00921117">
          <w:rPr>
            <w:rFonts w:ascii="Palatino Linotype" w:eastAsiaTheme="minorEastAsia" w:hAnsi="Palatino Linotype" w:cs="Times New Roman"/>
            <w:b/>
            <w:color w:val="143156"/>
            <w:sz w:val="40"/>
            <w:szCs w:val="40"/>
          </w:rPr>
          <w:fldChar w:fldCharType="separate"/>
        </w:r>
        <w:r w:rsidR="00CF0A32" w:rsidRPr="00CF0A32">
          <w:rPr>
            <w:rFonts w:ascii="Palatino Linotype" w:eastAsiaTheme="majorEastAsia" w:hAnsi="Palatino Linotype" w:cstheme="majorBidi"/>
            <w:b/>
            <w:noProof/>
            <w:color w:val="143156"/>
            <w:sz w:val="40"/>
            <w:szCs w:val="40"/>
          </w:rPr>
          <w:t>2</w:t>
        </w:r>
        <w:r w:rsidRPr="00921117">
          <w:rPr>
            <w:rFonts w:ascii="Palatino Linotype" w:eastAsiaTheme="majorEastAsia" w:hAnsi="Palatino Linotype" w:cstheme="majorBidi"/>
            <w:b/>
            <w:noProof/>
            <w:color w:val="143156"/>
            <w:sz w:val="40"/>
            <w:szCs w:val="40"/>
          </w:rPr>
          <w:fldChar w:fldCharType="end"/>
        </w:r>
        <w:r w:rsidR="00921117" w:rsidRPr="00921117">
          <w:rPr>
            <w:rFonts w:ascii="Palatino Linotype" w:eastAsiaTheme="majorEastAsia" w:hAnsi="Palatino Linotype" w:cstheme="majorBidi"/>
            <w:b/>
            <w:noProof/>
            <w:color w:val="143156"/>
            <w:sz w:val="20"/>
            <w:szCs w:val="20"/>
          </w:rPr>
          <w:br/>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A5" w:rsidRDefault="00AC57A5" w:rsidP="00876411">
    <w:pPr>
      <w:pStyle w:val="Footer"/>
      <w:jc w:val="center"/>
      <w:rPr>
        <w:sz w:val="16"/>
        <w:szCs w:val="16"/>
      </w:rPr>
    </w:pPr>
  </w:p>
  <w:p w:rsidR="00876411" w:rsidRPr="00876411" w:rsidRDefault="00876411" w:rsidP="00876411">
    <w:pPr>
      <w:pStyle w:val="Footer"/>
      <w:jc w:val="center"/>
      <w:rPr>
        <w:sz w:val="16"/>
        <w:szCs w:val="16"/>
      </w:rPr>
    </w:pPr>
    <w:r w:rsidRPr="001D2947">
      <w:rPr>
        <w:sz w:val="16"/>
        <w:szCs w:val="16"/>
      </w:rPr>
      <w:t>Locked Bag 4</w:t>
    </w:r>
    <w:r w:rsidR="00AC57A5">
      <w:rPr>
        <w:sz w:val="16"/>
        <w:szCs w:val="16"/>
      </w:rPr>
      <w:t>777, Strawberry Hills NSW 2012</w:t>
    </w:r>
    <w:r w:rsidR="00AC57A5">
      <w:rPr>
        <w:sz w:val="16"/>
        <w:szCs w:val="16"/>
      </w:rPr>
      <w:br/>
      <w:t>P: 02</w:t>
    </w:r>
    <w:r w:rsidRPr="001D2947">
      <w:rPr>
        <w:sz w:val="16"/>
        <w:szCs w:val="16"/>
      </w:rPr>
      <w:t xml:space="preserve"> 9310 6200 E: </w:t>
    </w:r>
    <w:hyperlink r:id="rId1" w:history="1">
      <w:r w:rsidRPr="001D2947">
        <w:rPr>
          <w:rStyle w:val="Hyperlink"/>
          <w:b/>
          <w:sz w:val="16"/>
          <w:szCs w:val="16"/>
        </w:rPr>
        <w:t>info@acoss.org.au</w:t>
      </w:r>
    </w:hyperlink>
    <w:r w:rsidR="00AC57A5">
      <w:rPr>
        <w:b/>
        <w:sz w:val="16"/>
        <w:szCs w:val="16"/>
      </w:rPr>
      <w:t xml:space="preserve"> </w:t>
    </w:r>
    <w:r w:rsidR="00AC57A5">
      <w:rPr>
        <w:sz w:val="16"/>
        <w:szCs w:val="16"/>
      </w:rPr>
      <w:t>W</w:t>
    </w:r>
    <w:r w:rsidR="00AC57A5" w:rsidRPr="001D2947">
      <w:rPr>
        <w:sz w:val="16"/>
        <w:szCs w:val="16"/>
      </w:rPr>
      <w:t xml:space="preserve">: </w:t>
    </w:r>
    <w:hyperlink r:id="rId2" w:history="1">
      <w:r w:rsidRPr="001D2947">
        <w:rPr>
          <w:rStyle w:val="Hyperlink"/>
          <w:b/>
          <w:sz w:val="16"/>
          <w:szCs w:val="16"/>
        </w:rPr>
        <w:t>www.acoss.org.au</w:t>
      </w:r>
    </w:hyperlink>
    <w:r w:rsidRPr="001D2947">
      <w:rPr>
        <w:b/>
        <w:sz w:val="16"/>
        <w:szCs w:val="16"/>
      </w:rPr>
      <w:br/>
    </w:r>
    <w:r w:rsidRPr="001D2947">
      <w:rPr>
        <w:color w:val="143156"/>
        <w:sz w:val="16"/>
        <w:szCs w:val="16"/>
        <w:shd w:val="clear" w:color="auto" w:fill="FFFFFF"/>
      </w:rPr>
      <w:t>ABN: 72 757 927 533</w:t>
    </w:r>
  </w:p>
  <w:sdt>
    <w:sdtPr>
      <w:rPr>
        <w:rFonts w:asciiTheme="minorHAnsi" w:eastAsiaTheme="minorEastAsia" w:hAnsiTheme="minorHAnsi" w:cs="Times New Roman"/>
        <w:color w:val="auto"/>
      </w:rPr>
      <w:id w:val="-502741835"/>
      <w:docPartObj>
        <w:docPartGallery w:val="Page Numbers (Bottom of Page)"/>
        <w:docPartUnique/>
      </w:docPartObj>
    </w:sdtPr>
    <w:sdtEndPr>
      <w:rPr>
        <w:rFonts w:asciiTheme="majorHAnsi" w:eastAsiaTheme="majorEastAsia" w:hAnsiTheme="majorHAnsi" w:cstheme="majorBidi"/>
        <w:noProof/>
        <w:color w:val="5B9BD5" w:themeColor="accent1"/>
        <w:sz w:val="40"/>
        <w:szCs w:val="40"/>
      </w:rPr>
    </w:sdtEndPr>
    <w:sdtContent>
      <w:p w:rsidR="005873FF" w:rsidRPr="00DF0B9C" w:rsidRDefault="005873FF" w:rsidP="00876411">
        <w:pPr>
          <w:pStyle w:val="Footer"/>
          <w:jc w:val="right"/>
          <w:rPr>
            <w:rFonts w:ascii="Palatino Linotype" w:eastAsiaTheme="majorEastAsia" w:hAnsi="Palatino Linotype" w:cstheme="majorBidi"/>
            <w:b/>
            <w:noProof/>
            <w:color w:val="143156"/>
            <w:sz w:val="40"/>
            <w:szCs w:val="40"/>
          </w:rPr>
        </w:pPr>
        <w:r w:rsidRPr="00DF0B9C">
          <w:rPr>
            <w:rFonts w:ascii="Palatino Linotype" w:eastAsiaTheme="minorEastAsia" w:hAnsi="Palatino Linotype" w:cs="Times New Roman"/>
            <w:b/>
            <w:color w:val="143156"/>
          </w:rPr>
          <w:fldChar w:fldCharType="begin"/>
        </w:r>
        <w:r w:rsidRPr="00DF0B9C">
          <w:rPr>
            <w:rFonts w:ascii="Palatino Linotype" w:hAnsi="Palatino Linotype"/>
            <w:b/>
            <w:color w:val="143156"/>
          </w:rPr>
          <w:instrText xml:space="preserve"> PAGE   \* MERGEFORMAT </w:instrText>
        </w:r>
        <w:r w:rsidRPr="00DF0B9C">
          <w:rPr>
            <w:rFonts w:ascii="Palatino Linotype" w:eastAsiaTheme="minorEastAsia" w:hAnsi="Palatino Linotype" w:cs="Times New Roman"/>
            <w:b/>
            <w:color w:val="143156"/>
          </w:rPr>
          <w:fldChar w:fldCharType="separate"/>
        </w:r>
        <w:r w:rsidR="00CF0A32" w:rsidRPr="00CF0A32">
          <w:rPr>
            <w:rFonts w:ascii="Palatino Linotype" w:eastAsiaTheme="majorEastAsia" w:hAnsi="Palatino Linotype" w:cstheme="majorBidi"/>
            <w:b/>
            <w:noProof/>
            <w:color w:val="143156"/>
            <w:sz w:val="40"/>
            <w:szCs w:val="40"/>
          </w:rPr>
          <w:t>1</w:t>
        </w:r>
        <w:r w:rsidRPr="00DF0B9C">
          <w:rPr>
            <w:rFonts w:ascii="Palatino Linotype" w:eastAsiaTheme="majorEastAsia" w:hAnsi="Palatino Linotype" w:cstheme="majorBidi"/>
            <w:b/>
            <w:noProof/>
            <w:color w:val="143156"/>
            <w:sz w:val="40"/>
            <w:szCs w:val="40"/>
          </w:rPr>
          <w:fldChar w:fldCharType="end"/>
        </w:r>
      </w:p>
      <w:p w:rsidR="0009144F" w:rsidRPr="00921117" w:rsidRDefault="008F5FAE" w:rsidP="00921117">
        <w:pPr>
          <w:pStyle w:val="Footer"/>
          <w:rPr>
            <w:sz w:val="16"/>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7A5" w:rsidRDefault="00AC57A5" w:rsidP="00821FDB">
      <w:pPr>
        <w:spacing w:after="0" w:line="240" w:lineRule="auto"/>
      </w:pPr>
      <w:r>
        <w:separator/>
      </w:r>
    </w:p>
  </w:footnote>
  <w:footnote w:type="continuationSeparator" w:id="0">
    <w:p w:rsidR="00AC57A5" w:rsidRDefault="00AC57A5" w:rsidP="00821FDB">
      <w:pPr>
        <w:spacing w:after="0" w:line="240" w:lineRule="auto"/>
      </w:pPr>
      <w:r>
        <w:continuationSeparator/>
      </w:r>
    </w:p>
  </w:footnote>
  <w:footnote w:id="1">
    <w:p w:rsidR="00AE763F" w:rsidRDefault="00AE763F">
      <w:pPr>
        <w:pStyle w:val="FootnoteText"/>
      </w:pPr>
      <w:r>
        <w:rPr>
          <w:rStyle w:val="FootnoteReference"/>
        </w:rPr>
        <w:footnoteRef/>
      </w:r>
      <w:r>
        <w:t xml:space="preserve"> </w:t>
      </w:r>
      <w:r w:rsidRPr="00AE763F">
        <w:rPr>
          <w:sz w:val="16"/>
          <w:szCs w:val="16"/>
        </w:rPr>
        <w:t xml:space="preserve">Deloitte Access Economics, 2016, </w:t>
      </w:r>
      <w:r w:rsidRPr="00AE763F">
        <w:rPr>
          <w:i/>
          <w:sz w:val="16"/>
          <w:szCs w:val="16"/>
        </w:rPr>
        <w:t>Cuting Red Tape, Options to Align State, Territory and Commonwealth Charities Regulation</w:t>
      </w:r>
      <w:r w:rsidRPr="00AE763F">
        <w:rPr>
          <w:sz w:val="16"/>
          <w:szCs w:val="16"/>
        </w:rPr>
        <w:t xml:space="preserve">, </w:t>
      </w:r>
      <w:hyperlink r:id="rId1" w:history="1">
        <w:r w:rsidRPr="00AE763F">
          <w:rPr>
            <w:rStyle w:val="Hyperlink"/>
            <w:sz w:val="16"/>
            <w:szCs w:val="16"/>
          </w:rPr>
          <w:t>https://www2.deloitte.com/au/en/pages/economics/articles/cutting-red-tape-align-charity-regulation.html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A6" w:rsidRDefault="00485E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FDB" w:rsidRDefault="008335D5" w:rsidP="0038085C">
    <w:pPr>
      <w:pStyle w:val="Header"/>
      <w:tabs>
        <w:tab w:val="clear" w:pos="4680"/>
        <w:tab w:val="clear" w:pos="9360"/>
        <w:tab w:val="left" w:pos="6795"/>
      </w:tabs>
    </w:pPr>
    <w:r>
      <w:rPr>
        <w:noProof/>
        <w:lang w:val="en-AU" w:eastAsia="en-AU"/>
      </w:rPr>
      <w:drawing>
        <wp:anchor distT="0" distB="0" distL="114300" distR="114300" simplePos="0" relativeHeight="251661312" behindDoc="1" locked="0" layoutInCell="1" allowOverlap="1">
          <wp:simplePos x="0" y="0"/>
          <wp:positionH relativeFrom="column">
            <wp:posOffset>5916344</wp:posOffset>
          </wp:positionH>
          <wp:positionV relativeFrom="paragraph">
            <wp:posOffset>-449287</wp:posOffset>
          </wp:positionV>
          <wp:extent cx="937846" cy="937846"/>
          <wp:effectExtent l="0" t="0" r="0" b="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eron\Pictures\Saved Pictures\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46" cy="9378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85C">
      <w:tab/>
    </w:r>
  </w:p>
  <w:p w:rsidR="0009144F" w:rsidRDefault="0009144F"/>
  <w:p w:rsidR="0009144F" w:rsidRDefault="000914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B8" w:rsidRDefault="00CD49B8">
    <w:pPr>
      <w:pStyle w:val="Header"/>
    </w:pPr>
    <w:r>
      <w:rPr>
        <w:noProof/>
        <w:lang w:val="en-AU" w:eastAsia="en-AU"/>
      </w:rPr>
      <w:drawing>
        <wp:anchor distT="0" distB="0" distL="114300" distR="114300" simplePos="0" relativeHeight="251663360" behindDoc="1" locked="0" layoutInCell="1" allowOverlap="1" wp14:anchorId="7DF36108" wp14:editId="7CDE7A25">
          <wp:simplePos x="0" y="0"/>
          <wp:positionH relativeFrom="page">
            <wp:align>right</wp:align>
          </wp:positionH>
          <wp:positionV relativeFrom="paragraph">
            <wp:posOffset>-457835</wp:posOffset>
          </wp:positionV>
          <wp:extent cx="937846" cy="937846"/>
          <wp:effectExtent l="0" t="0" r="0"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eron\Pictures\Saved Pictures\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46" cy="9378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F21C0"/>
    <w:multiLevelType w:val="multilevel"/>
    <w:tmpl w:val="1082B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47C77"/>
    <w:multiLevelType w:val="hybridMultilevel"/>
    <w:tmpl w:val="4FC22A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327DF6"/>
    <w:multiLevelType w:val="multilevel"/>
    <w:tmpl w:val="56904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A1CE1"/>
    <w:multiLevelType w:val="multilevel"/>
    <w:tmpl w:val="5A025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D5D2C"/>
    <w:multiLevelType w:val="hybridMultilevel"/>
    <w:tmpl w:val="57C20748"/>
    <w:lvl w:ilvl="0" w:tplc="98BC142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55387F"/>
    <w:multiLevelType w:val="multilevel"/>
    <w:tmpl w:val="E286BCF0"/>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98C6A82"/>
    <w:multiLevelType w:val="multilevel"/>
    <w:tmpl w:val="7AD83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F95956"/>
    <w:multiLevelType w:val="hybridMultilevel"/>
    <w:tmpl w:val="E18A1882"/>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4960E5"/>
    <w:multiLevelType w:val="hybridMultilevel"/>
    <w:tmpl w:val="F18071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865944"/>
    <w:multiLevelType w:val="multilevel"/>
    <w:tmpl w:val="C23AB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AD26D6"/>
    <w:multiLevelType w:val="hybridMultilevel"/>
    <w:tmpl w:val="16F6499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CEE5493"/>
    <w:multiLevelType w:val="hybridMultilevel"/>
    <w:tmpl w:val="D5362F24"/>
    <w:lvl w:ilvl="0" w:tplc="9FF03C9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F0217F"/>
    <w:multiLevelType w:val="multilevel"/>
    <w:tmpl w:val="96B0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1D7685"/>
    <w:multiLevelType w:val="multilevel"/>
    <w:tmpl w:val="62361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7"/>
  </w:num>
  <w:num w:numId="5">
    <w:abstractNumId w:val="8"/>
  </w:num>
  <w:num w:numId="6">
    <w:abstractNumId w:val="11"/>
  </w:num>
  <w:num w:numId="7">
    <w:abstractNumId w:val="13"/>
  </w:num>
  <w:num w:numId="8">
    <w:abstractNumId w:val="9"/>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3"/>
  </w:num>
  <w:num w:numId="11">
    <w:abstractNumId w:val="6"/>
    <w:lvlOverride w:ilvl="0">
      <w:lvl w:ilvl="0">
        <w:numFmt w:val="decimal"/>
        <w:lvlText w:val="%1."/>
        <w:lvlJc w:val="left"/>
      </w:lvl>
    </w:lvlOverride>
  </w:num>
  <w:num w:numId="12">
    <w:abstractNumId w:val="12"/>
  </w:num>
  <w:num w:numId="13">
    <w:abstractNumId w:val="2"/>
  </w:num>
  <w:num w:numId="14">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A5"/>
    <w:rsid w:val="00080CAC"/>
    <w:rsid w:val="0009144F"/>
    <w:rsid w:val="000A0203"/>
    <w:rsid w:val="00124F6B"/>
    <w:rsid w:val="00163AC2"/>
    <w:rsid w:val="0017072D"/>
    <w:rsid w:val="001B7E5E"/>
    <w:rsid w:val="001D2947"/>
    <w:rsid w:val="00213DDD"/>
    <w:rsid w:val="00286834"/>
    <w:rsid w:val="002A5FF8"/>
    <w:rsid w:val="002C2CE1"/>
    <w:rsid w:val="0038085C"/>
    <w:rsid w:val="003B75F4"/>
    <w:rsid w:val="00461189"/>
    <w:rsid w:val="00485EA6"/>
    <w:rsid w:val="00497123"/>
    <w:rsid w:val="004A293D"/>
    <w:rsid w:val="004B514D"/>
    <w:rsid w:val="004C5B4A"/>
    <w:rsid w:val="00503AE3"/>
    <w:rsid w:val="005124C8"/>
    <w:rsid w:val="005873FF"/>
    <w:rsid w:val="005A24DA"/>
    <w:rsid w:val="00603072"/>
    <w:rsid w:val="00620B34"/>
    <w:rsid w:val="006C443D"/>
    <w:rsid w:val="006D3E31"/>
    <w:rsid w:val="006F1262"/>
    <w:rsid w:val="007129F4"/>
    <w:rsid w:val="007C61F3"/>
    <w:rsid w:val="00821FDB"/>
    <w:rsid w:val="008335D5"/>
    <w:rsid w:val="0084794A"/>
    <w:rsid w:val="00876411"/>
    <w:rsid w:val="008F0578"/>
    <w:rsid w:val="00907B76"/>
    <w:rsid w:val="00921117"/>
    <w:rsid w:val="0098040A"/>
    <w:rsid w:val="009A7C03"/>
    <w:rsid w:val="009B49A3"/>
    <w:rsid w:val="009B6B69"/>
    <w:rsid w:val="009C6AFE"/>
    <w:rsid w:val="00A03249"/>
    <w:rsid w:val="00A47B19"/>
    <w:rsid w:val="00AC57A5"/>
    <w:rsid w:val="00AE763F"/>
    <w:rsid w:val="00B3654A"/>
    <w:rsid w:val="00CD120E"/>
    <w:rsid w:val="00CD49B8"/>
    <w:rsid w:val="00CF0A32"/>
    <w:rsid w:val="00D45207"/>
    <w:rsid w:val="00DF0B9C"/>
    <w:rsid w:val="00E40F99"/>
    <w:rsid w:val="00E65939"/>
    <w:rsid w:val="00EF5720"/>
    <w:rsid w:val="00F045B4"/>
    <w:rsid w:val="00F16689"/>
    <w:rsid w:val="00F56055"/>
    <w:rsid w:val="00F6385C"/>
    <w:rsid w:val="00F74BB6"/>
    <w:rsid w:val="00FB765E"/>
    <w:rsid w:val="00FD01DD"/>
    <w:rsid w:val="00FE3511"/>
    <w:rsid w:val="00FF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737EC60-9E0F-489E-AE1A-0F162D90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7A5"/>
    <w:rPr>
      <w:rFonts w:ascii="Verdana" w:hAnsi="Verdana"/>
      <w:color w:val="000000" w:themeColor="text1"/>
    </w:rPr>
  </w:style>
  <w:style w:type="paragraph" w:styleId="Heading1">
    <w:name w:val="heading 1"/>
    <w:basedOn w:val="Normal"/>
    <w:next w:val="Normal"/>
    <w:link w:val="Heading1Char"/>
    <w:uiPriority w:val="9"/>
    <w:qFormat/>
    <w:rsid w:val="0098040A"/>
    <w:pPr>
      <w:keepNext/>
      <w:keepLines/>
      <w:spacing w:before="240" w:after="0"/>
      <w:outlineLvl w:val="0"/>
    </w:pPr>
    <w:rPr>
      <w:rFonts w:ascii="Palatino Linotype" w:eastAsiaTheme="majorEastAsia" w:hAnsi="Palatino Linotype" w:cstheme="majorBidi"/>
      <w:color w:val="143156"/>
      <w:sz w:val="60"/>
      <w:szCs w:val="32"/>
    </w:rPr>
  </w:style>
  <w:style w:type="paragraph" w:styleId="Heading2">
    <w:name w:val="heading 2"/>
    <w:basedOn w:val="Normal"/>
    <w:next w:val="Normal"/>
    <w:link w:val="Heading2Char"/>
    <w:uiPriority w:val="9"/>
    <w:unhideWhenUsed/>
    <w:qFormat/>
    <w:rsid w:val="00E65939"/>
    <w:pPr>
      <w:keepNext/>
      <w:keepLines/>
      <w:spacing w:before="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E65939"/>
    <w:pPr>
      <w:keepNext/>
      <w:keepLines/>
      <w:spacing w:before="40" w:after="0"/>
      <w:outlineLvl w:val="2"/>
    </w:pPr>
    <w:rPr>
      <w:rFonts w:ascii="Palatino Linotype" w:eastAsiaTheme="majorEastAsia" w:hAnsi="Palatino Linotype" w:cstheme="majorBidi"/>
      <w:b/>
      <w:color w:val="143156"/>
      <w:sz w:val="40"/>
      <w:szCs w:val="24"/>
    </w:rPr>
  </w:style>
  <w:style w:type="paragraph" w:styleId="Heading4">
    <w:name w:val="heading 4"/>
    <w:basedOn w:val="Normal"/>
    <w:next w:val="Normal"/>
    <w:link w:val="Heading4Char"/>
    <w:uiPriority w:val="9"/>
    <w:unhideWhenUsed/>
    <w:qFormat/>
    <w:rsid w:val="006F1262"/>
    <w:pPr>
      <w:keepNext/>
      <w:keepLines/>
      <w:spacing w:before="40" w:after="0"/>
      <w:outlineLvl w:val="3"/>
    </w:pPr>
    <w:rPr>
      <w:rFonts w:ascii="Palatino Linotype" w:eastAsiaTheme="majorEastAsia" w:hAnsi="Palatino Linotype" w:cstheme="majorBidi"/>
      <w:b/>
      <w:iCs/>
      <w:color w:val="143156"/>
      <w:sz w:val="32"/>
    </w:rPr>
  </w:style>
  <w:style w:type="paragraph" w:styleId="Heading5">
    <w:name w:val="heading 5"/>
    <w:basedOn w:val="Normal"/>
    <w:next w:val="Normal"/>
    <w:link w:val="Heading5Char"/>
    <w:uiPriority w:val="9"/>
    <w:semiHidden/>
    <w:unhideWhenUsed/>
    <w:rsid w:val="006F1262"/>
    <w:pPr>
      <w:keepNext/>
      <w:keepLines/>
      <w:spacing w:before="40" w:after="0"/>
      <w:outlineLvl w:val="4"/>
    </w:pPr>
    <w:rPr>
      <w:rFonts w:eastAsiaTheme="majorEastAsia" w:cstheme="majorBidi"/>
      <w:b/>
      <w:color w:val="CE20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FDB"/>
  </w:style>
  <w:style w:type="paragraph" w:styleId="Footer">
    <w:name w:val="footer"/>
    <w:basedOn w:val="Normal"/>
    <w:link w:val="FooterChar"/>
    <w:uiPriority w:val="99"/>
    <w:unhideWhenUsed/>
    <w:rsid w:val="00821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FDB"/>
  </w:style>
  <w:style w:type="paragraph" w:styleId="Title">
    <w:name w:val="Title"/>
    <w:basedOn w:val="Heading1"/>
    <w:next w:val="Normal"/>
    <w:link w:val="TitleChar"/>
    <w:uiPriority w:val="10"/>
    <w:qFormat/>
    <w:rsid w:val="00876411"/>
    <w:pPr>
      <w:spacing w:line="240" w:lineRule="auto"/>
      <w:contextualSpacing/>
    </w:pPr>
    <w:rPr>
      <w:b/>
      <w:spacing w:val="-10"/>
      <w:kern w:val="28"/>
      <w:sz w:val="56"/>
      <w:szCs w:val="56"/>
    </w:rPr>
  </w:style>
  <w:style w:type="character" w:customStyle="1" w:styleId="TitleChar">
    <w:name w:val="Title Char"/>
    <w:basedOn w:val="DefaultParagraphFont"/>
    <w:link w:val="Title"/>
    <w:uiPriority w:val="10"/>
    <w:rsid w:val="00876411"/>
    <w:rPr>
      <w:rFonts w:ascii="Palatino Linotype" w:eastAsiaTheme="majorEastAsia" w:hAnsi="Palatino Linotype" w:cstheme="majorBidi"/>
      <w:b/>
      <w:color w:val="143156"/>
      <w:spacing w:val="-10"/>
      <w:kern w:val="28"/>
      <w:sz w:val="56"/>
      <w:szCs w:val="56"/>
    </w:rPr>
  </w:style>
  <w:style w:type="character" w:customStyle="1" w:styleId="Heading1Char">
    <w:name w:val="Heading 1 Char"/>
    <w:basedOn w:val="DefaultParagraphFont"/>
    <w:link w:val="Heading1"/>
    <w:uiPriority w:val="9"/>
    <w:rsid w:val="0098040A"/>
    <w:rPr>
      <w:rFonts w:ascii="Palatino Linotype" w:eastAsiaTheme="majorEastAsia" w:hAnsi="Palatino Linotype" w:cstheme="majorBidi"/>
      <w:color w:val="143156"/>
      <w:sz w:val="60"/>
      <w:szCs w:val="32"/>
    </w:rPr>
  </w:style>
  <w:style w:type="character" w:customStyle="1" w:styleId="Heading2Char">
    <w:name w:val="Heading 2 Char"/>
    <w:basedOn w:val="DefaultParagraphFont"/>
    <w:link w:val="Heading2"/>
    <w:uiPriority w:val="9"/>
    <w:rsid w:val="00E65939"/>
    <w:rPr>
      <w:rFonts w:ascii="Palatino Linotype" w:eastAsiaTheme="majorEastAsia" w:hAnsi="Palatino Linotype" w:cstheme="majorBidi"/>
      <w:color w:val="143156"/>
      <w:sz w:val="44"/>
      <w:szCs w:val="26"/>
    </w:rPr>
  </w:style>
  <w:style w:type="paragraph" w:styleId="Subtitle">
    <w:name w:val="Subtitle"/>
    <w:basedOn w:val="Normal"/>
    <w:next w:val="Normal"/>
    <w:link w:val="SubtitleChar"/>
    <w:uiPriority w:val="11"/>
    <w:qFormat/>
    <w:rsid w:val="00D45207"/>
    <w:pPr>
      <w:numPr>
        <w:ilvl w:val="1"/>
      </w:numPr>
    </w:pPr>
    <w:rPr>
      <w:rFonts w:ascii="Palatino" w:eastAsiaTheme="minorEastAsia" w:hAnsi="Palatino"/>
      <w:color w:val="143156"/>
      <w:spacing w:val="15"/>
      <w:sz w:val="48"/>
    </w:rPr>
  </w:style>
  <w:style w:type="character" w:customStyle="1" w:styleId="SubtitleChar">
    <w:name w:val="Subtitle Char"/>
    <w:basedOn w:val="DefaultParagraphFont"/>
    <w:link w:val="Subtitle"/>
    <w:uiPriority w:val="11"/>
    <w:rsid w:val="00D45207"/>
    <w:rPr>
      <w:rFonts w:ascii="Palatino" w:eastAsiaTheme="minorEastAsia" w:hAnsi="Palatino"/>
      <w:color w:val="143156"/>
      <w:spacing w:val="15"/>
      <w:sz w:val="48"/>
    </w:rPr>
  </w:style>
  <w:style w:type="paragraph" w:customStyle="1" w:styleId="Recommendations">
    <w:name w:val="Recommendations"/>
    <w:basedOn w:val="Normal"/>
    <w:qFormat/>
    <w:rsid w:val="006F1262"/>
    <w:pPr>
      <w:jc w:val="center"/>
    </w:pPr>
    <w:rPr>
      <w:b/>
      <w:color w:val="CE2028"/>
      <w:sz w:val="20"/>
    </w:rPr>
  </w:style>
  <w:style w:type="character" w:styleId="IntenseEmphasis">
    <w:name w:val="Intense Emphasis"/>
    <w:basedOn w:val="DefaultParagraphFont"/>
    <w:uiPriority w:val="21"/>
    <w:qFormat/>
    <w:rsid w:val="002A5FF8"/>
    <w:rPr>
      <w:i/>
      <w:iCs/>
      <w:color w:val="5B9BD5" w:themeColor="accent1"/>
    </w:rPr>
  </w:style>
  <w:style w:type="character" w:styleId="Strong">
    <w:name w:val="Strong"/>
    <w:basedOn w:val="DefaultParagraphFont"/>
    <w:uiPriority w:val="22"/>
    <w:qFormat/>
    <w:rsid w:val="002A5FF8"/>
    <w:rPr>
      <w:b/>
      <w:bCs/>
    </w:rPr>
  </w:style>
  <w:style w:type="character" w:styleId="SubtleReference">
    <w:name w:val="Subtle Reference"/>
    <w:basedOn w:val="DefaultParagraphFont"/>
    <w:uiPriority w:val="31"/>
    <w:qFormat/>
    <w:rsid w:val="002A5FF8"/>
    <w:rPr>
      <w:smallCaps/>
      <w:color w:val="5A5A5A" w:themeColor="text1" w:themeTint="A5"/>
    </w:rPr>
  </w:style>
  <w:style w:type="character" w:styleId="IntenseReference">
    <w:name w:val="Intense Reference"/>
    <w:basedOn w:val="DefaultParagraphFont"/>
    <w:uiPriority w:val="32"/>
    <w:rsid w:val="002A5FF8"/>
    <w:rPr>
      <w:b/>
      <w:bCs/>
      <w:smallCaps/>
      <w:color w:val="5B9BD5" w:themeColor="accent1"/>
      <w:spacing w:val="5"/>
    </w:rPr>
  </w:style>
  <w:style w:type="character" w:styleId="Hyperlink">
    <w:name w:val="Hyperlink"/>
    <w:basedOn w:val="DefaultParagraphFont"/>
    <w:uiPriority w:val="99"/>
    <w:unhideWhenUsed/>
    <w:rsid w:val="00CD49B8"/>
    <w:rPr>
      <w:color w:val="0563C1" w:themeColor="hyperlink"/>
      <w:u w:val="single"/>
    </w:rPr>
  </w:style>
  <w:style w:type="character" w:customStyle="1" w:styleId="Heading3Char">
    <w:name w:val="Heading 3 Char"/>
    <w:basedOn w:val="DefaultParagraphFont"/>
    <w:link w:val="Heading3"/>
    <w:uiPriority w:val="9"/>
    <w:rsid w:val="00E65939"/>
    <w:rPr>
      <w:rFonts w:ascii="Palatino Linotype" w:eastAsiaTheme="majorEastAsia" w:hAnsi="Palatino Linotype" w:cstheme="majorBidi"/>
      <w:b/>
      <w:color w:val="143156"/>
      <w:sz w:val="40"/>
      <w:szCs w:val="24"/>
    </w:rPr>
  </w:style>
  <w:style w:type="character" w:customStyle="1" w:styleId="Heading4Char">
    <w:name w:val="Heading 4 Char"/>
    <w:basedOn w:val="DefaultParagraphFont"/>
    <w:link w:val="Heading4"/>
    <w:uiPriority w:val="9"/>
    <w:rsid w:val="006F1262"/>
    <w:rPr>
      <w:rFonts w:ascii="Palatino Linotype" w:eastAsiaTheme="majorEastAsia" w:hAnsi="Palatino Linotype" w:cstheme="majorBidi"/>
      <w:b/>
      <w:iCs/>
      <w:color w:val="143156"/>
      <w:sz w:val="32"/>
    </w:rPr>
  </w:style>
  <w:style w:type="character" w:customStyle="1" w:styleId="Heading5Char">
    <w:name w:val="Heading 5 Char"/>
    <w:basedOn w:val="DefaultParagraphFont"/>
    <w:link w:val="Heading5"/>
    <w:uiPriority w:val="9"/>
    <w:semiHidden/>
    <w:rsid w:val="006F1262"/>
    <w:rPr>
      <w:rFonts w:ascii="Verdana" w:eastAsiaTheme="majorEastAsia" w:hAnsi="Verdana" w:cstheme="majorBidi"/>
      <w:b/>
      <w:color w:val="CE2028"/>
      <w:sz w:val="24"/>
    </w:rPr>
  </w:style>
  <w:style w:type="table" w:customStyle="1" w:styleId="ACOSSTable">
    <w:name w:val="ACOSS Table"/>
    <w:basedOn w:val="TableNormal"/>
    <w:uiPriority w:val="99"/>
    <w:rsid w:val="00FD01DD"/>
    <w:pPr>
      <w:spacing w:after="0" w:line="240" w:lineRule="auto"/>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
    <w:name w:val="Table Grid"/>
    <w:basedOn w:val="TableNormal"/>
    <w:uiPriority w:val="39"/>
    <w:rsid w:val="00FD0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57A5"/>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ListParagraph">
    <w:name w:val="List Paragraph"/>
    <w:basedOn w:val="Normal"/>
    <w:uiPriority w:val="34"/>
    <w:qFormat/>
    <w:rsid w:val="00921117"/>
    <w:pPr>
      <w:ind w:left="720"/>
      <w:contextualSpacing/>
    </w:pPr>
  </w:style>
  <w:style w:type="table" w:styleId="TableGridLight">
    <w:name w:val="Grid Table Light"/>
    <w:basedOn w:val="TableNormal"/>
    <w:uiPriority w:val="40"/>
    <w:rsid w:val="00485E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basedOn w:val="Normal"/>
    <w:rsid w:val="00F56055"/>
    <w:pPr>
      <w:autoSpaceDE w:val="0"/>
      <w:autoSpaceDN w:val="0"/>
      <w:spacing w:after="0" w:line="240" w:lineRule="auto"/>
    </w:pPr>
    <w:rPr>
      <w:rFonts w:ascii="Arial" w:hAnsi="Arial" w:cs="Arial"/>
      <w:color w:val="000000"/>
      <w:sz w:val="24"/>
      <w:szCs w:val="24"/>
      <w:lang w:val="en-AU" w:eastAsia="en-AU"/>
    </w:rPr>
  </w:style>
  <w:style w:type="paragraph" w:styleId="FootnoteText">
    <w:name w:val="footnote text"/>
    <w:basedOn w:val="Normal"/>
    <w:link w:val="FootnoteTextChar"/>
    <w:uiPriority w:val="99"/>
    <w:semiHidden/>
    <w:unhideWhenUsed/>
    <w:rsid w:val="00AE76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63F"/>
    <w:rPr>
      <w:rFonts w:ascii="Verdana" w:hAnsi="Verdana"/>
      <w:color w:val="000000" w:themeColor="text1"/>
      <w:sz w:val="20"/>
      <w:szCs w:val="20"/>
    </w:rPr>
  </w:style>
  <w:style w:type="character" w:styleId="FootnoteReference">
    <w:name w:val="footnote reference"/>
    <w:basedOn w:val="DefaultParagraphFont"/>
    <w:uiPriority w:val="99"/>
    <w:semiHidden/>
    <w:unhideWhenUsed/>
    <w:rsid w:val="00AE763F"/>
    <w:rPr>
      <w:vertAlign w:val="superscript"/>
    </w:rPr>
  </w:style>
  <w:style w:type="paragraph" w:styleId="CommentText">
    <w:name w:val="annotation text"/>
    <w:basedOn w:val="Normal"/>
    <w:link w:val="CommentTextChar"/>
    <w:uiPriority w:val="99"/>
    <w:unhideWhenUsed/>
    <w:rsid w:val="00CF0A32"/>
    <w:pPr>
      <w:spacing w:after="0" w:line="240" w:lineRule="auto"/>
    </w:pPr>
    <w:rPr>
      <w:sz w:val="20"/>
      <w:szCs w:val="20"/>
    </w:rPr>
  </w:style>
  <w:style w:type="character" w:customStyle="1" w:styleId="CommentTextChar">
    <w:name w:val="Comment Text Char"/>
    <w:basedOn w:val="DefaultParagraphFont"/>
    <w:link w:val="CommentText"/>
    <w:uiPriority w:val="99"/>
    <w:rsid w:val="00CF0A32"/>
    <w:rPr>
      <w:rFonts w:ascii="Verdana" w:hAnsi="Verdana"/>
      <w:color w:val="000000" w:themeColor="text1"/>
      <w:sz w:val="20"/>
      <w:szCs w:val="20"/>
    </w:rPr>
  </w:style>
  <w:style w:type="character" w:styleId="CommentReference">
    <w:name w:val="annotation reference"/>
    <w:basedOn w:val="DefaultParagraphFont"/>
    <w:uiPriority w:val="99"/>
    <w:semiHidden/>
    <w:unhideWhenUsed/>
    <w:rsid w:val="00CF0A32"/>
    <w:rPr>
      <w:sz w:val="16"/>
      <w:szCs w:val="16"/>
    </w:rPr>
  </w:style>
  <w:style w:type="paragraph" w:styleId="BalloonText">
    <w:name w:val="Balloon Text"/>
    <w:basedOn w:val="Normal"/>
    <w:link w:val="BalloonTextChar"/>
    <w:uiPriority w:val="99"/>
    <w:semiHidden/>
    <w:unhideWhenUsed/>
    <w:rsid w:val="00CF0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A32"/>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5236">
      <w:bodyDiv w:val="1"/>
      <w:marLeft w:val="0"/>
      <w:marRight w:val="0"/>
      <w:marTop w:val="0"/>
      <w:marBottom w:val="0"/>
      <w:divBdr>
        <w:top w:val="none" w:sz="0" w:space="0" w:color="auto"/>
        <w:left w:val="none" w:sz="0" w:space="0" w:color="auto"/>
        <w:bottom w:val="none" w:sz="0" w:space="0" w:color="auto"/>
        <w:right w:val="none" w:sz="0" w:space="0" w:color="auto"/>
      </w:divBdr>
    </w:div>
    <w:div w:id="970592904">
      <w:bodyDiv w:val="1"/>
      <w:marLeft w:val="0"/>
      <w:marRight w:val="0"/>
      <w:marTop w:val="0"/>
      <w:marBottom w:val="0"/>
      <w:divBdr>
        <w:top w:val="none" w:sz="0" w:space="0" w:color="auto"/>
        <w:left w:val="none" w:sz="0" w:space="0" w:color="auto"/>
        <w:bottom w:val="none" w:sz="0" w:space="0" w:color="auto"/>
        <w:right w:val="none" w:sz="0" w:space="0" w:color="auto"/>
      </w:divBdr>
    </w:div>
    <w:div w:id="1216431230">
      <w:bodyDiv w:val="1"/>
      <w:marLeft w:val="0"/>
      <w:marRight w:val="0"/>
      <w:marTop w:val="0"/>
      <w:marBottom w:val="0"/>
      <w:divBdr>
        <w:top w:val="none" w:sz="0" w:space="0" w:color="auto"/>
        <w:left w:val="none" w:sz="0" w:space="0" w:color="auto"/>
        <w:bottom w:val="none" w:sz="0" w:space="0" w:color="auto"/>
        <w:right w:val="none" w:sz="0" w:space="0" w:color="auto"/>
      </w:divBdr>
    </w:div>
    <w:div w:id="1425031076">
      <w:bodyDiv w:val="1"/>
      <w:marLeft w:val="0"/>
      <w:marRight w:val="0"/>
      <w:marTop w:val="0"/>
      <w:marBottom w:val="0"/>
      <w:divBdr>
        <w:top w:val="none" w:sz="0" w:space="0" w:color="auto"/>
        <w:left w:val="none" w:sz="0" w:space="0" w:color="auto"/>
        <w:bottom w:val="none" w:sz="0" w:space="0" w:color="auto"/>
        <w:right w:val="none" w:sz="0" w:space="0" w:color="auto"/>
      </w:divBdr>
    </w:div>
    <w:div w:id="204297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ohn@acoss.org.au" TargetMode="External"/><Relationship Id="rId4" Type="http://schemas.openxmlformats.org/officeDocument/2006/relationships/image" Target="media/image1.png"/><Relationship Id="rId9" Type="http://schemas.openxmlformats.org/officeDocument/2006/relationships/hyperlink" Target="mailto:charitablereforms@customerservice.nsw.gov.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2.deloitte.com/au/en/pages/economics/articles/cutting-red-tape-align-charity-regulatio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20%20Document%20Templates\Letter%20Template.dotx" TargetMode="External"/></Relationships>
</file>

<file path=word/theme/theme1.xml><?xml version="1.0" encoding="utf-8"?>
<a:theme xmlns:a="http://schemas.openxmlformats.org/drawingml/2006/main" name="Templat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34412-D376-4678-8C53-76ED4448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Template>
  <TotalTime>121</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Australian Council of Social Service</vt:lpstr>
    </vt:vector>
  </TitlesOfParts>
  <Company>Company</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Council of Social Service</dc:title>
  <dc:subject>Your name</dc:subject>
  <dc:creator>Edwina MacDonald</dc:creator>
  <cp:keywords/>
  <dc:description/>
  <cp:lastModifiedBy>Edwina MacDonald</cp:lastModifiedBy>
  <cp:revision>5</cp:revision>
  <dcterms:created xsi:type="dcterms:W3CDTF">2020-09-15T04:48:00Z</dcterms:created>
  <dcterms:modified xsi:type="dcterms:W3CDTF">2020-09-18T13:09:00Z</dcterms:modified>
</cp:coreProperties>
</file>