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C99B3" w14:textId="2788A0CE" w:rsidR="00F67519" w:rsidRPr="002951DF" w:rsidRDefault="00CB3665" w:rsidP="00F67519">
      <w:pPr>
        <w:rPr>
          <w:b/>
          <w:bCs/>
          <w:sz w:val="24"/>
          <w:szCs w:val="24"/>
        </w:rPr>
      </w:pPr>
      <w:r w:rsidRPr="002951DF">
        <w:rPr>
          <w:b/>
          <w:bCs/>
          <w:sz w:val="24"/>
          <w:szCs w:val="24"/>
        </w:rPr>
        <w:t>Vaccination</w:t>
      </w:r>
      <w:r w:rsidR="00F67519" w:rsidRPr="002951DF">
        <w:rPr>
          <w:b/>
          <w:bCs/>
          <w:sz w:val="24"/>
          <w:szCs w:val="24"/>
        </w:rPr>
        <w:t xml:space="preserve"> Hubs – </w:t>
      </w:r>
      <w:r w:rsidRPr="002951DF">
        <w:rPr>
          <w:b/>
          <w:bCs/>
          <w:sz w:val="24"/>
          <w:szCs w:val="24"/>
        </w:rPr>
        <w:t xml:space="preserve">as of </w:t>
      </w:r>
      <w:r w:rsidR="00137CD6">
        <w:rPr>
          <w:b/>
          <w:bCs/>
          <w:sz w:val="24"/>
          <w:szCs w:val="24"/>
        </w:rPr>
        <w:t>1</w:t>
      </w:r>
      <w:r w:rsidRPr="002951DF">
        <w:rPr>
          <w:b/>
          <w:bCs/>
          <w:sz w:val="24"/>
          <w:szCs w:val="24"/>
        </w:rPr>
        <w:t xml:space="preserve"> </w:t>
      </w:r>
      <w:r w:rsidR="00137CD6">
        <w:rPr>
          <w:b/>
          <w:bCs/>
          <w:sz w:val="24"/>
          <w:szCs w:val="24"/>
        </w:rPr>
        <w:t>Feb</w:t>
      </w:r>
      <w:r w:rsidRPr="002951DF">
        <w:rPr>
          <w:b/>
          <w:bCs/>
          <w:sz w:val="24"/>
          <w:szCs w:val="24"/>
        </w:rPr>
        <w:t>. 22</w:t>
      </w:r>
    </w:p>
    <w:tbl>
      <w:tblPr>
        <w:tblStyle w:val="TableGrid"/>
        <w:tblW w:w="15114" w:type="dxa"/>
        <w:tblInd w:w="-147" w:type="dxa"/>
        <w:tblLayout w:type="fixed"/>
        <w:tblLook w:val="04A0" w:firstRow="1" w:lastRow="0" w:firstColumn="1" w:lastColumn="0" w:noHBand="0" w:noVBand="1"/>
      </w:tblPr>
      <w:tblGrid>
        <w:gridCol w:w="1135"/>
        <w:gridCol w:w="1205"/>
        <w:gridCol w:w="3560"/>
        <w:gridCol w:w="2268"/>
        <w:gridCol w:w="2127"/>
        <w:gridCol w:w="2268"/>
        <w:gridCol w:w="2551"/>
      </w:tblGrid>
      <w:tr w:rsidR="009D38B6" w:rsidRPr="002951DF" w14:paraId="3E2866C6" w14:textId="569087B1" w:rsidTr="002951DF">
        <w:tc>
          <w:tcPr>
            <w:tcW w:w="1135" w:type="dxa"/>
            <w:shd w:val="clear" w:color="auto" w:fill="F2F2F2" w:themeFill="background1" w:themeFillShade="F2"/>
          </w:tcPr>
          <w:p w14:paraId="6BD132E1" w14:textId="77777777" w:rsidR="009D38B6" w:rsidRPr="002951DF" w:rsidRDefault="009D38B6" w:rsidP="00853FB6">
            <w:pPr>
              <w:spacing w:before="120" w:after="120"/>
              <w:rPr>
                <w:b/>
                <w:bCs/>
              </w:rPr>
            </w:pPr>
            <w:r w:rsidRPr="002951DF">
              <w:rPr>
                <w:b/>
                <w:bCs/>
              </w:rPr>
              <w:t>Provider</w:t>
            </w:r>
          </w:p>
        </w:tc>
        <w:tc>
          <w:tcPr>
            <w:tcW w:w="1205" w:type="dxa"/>
            <w:shd w:val="clear" w:color="auto" w:fill="F2F2F2" w:themeFill="background1" w:themeFillShade="F2"/>
          </w:tcPr>
          <w:p w14:paraId="5399CD2F" w14:textId="77777777" w:rsidR="009D38B6" w:rsidRPr="002951DF" w:rsidRDefault="009D38B6" w:rsidP="00853FB6">
            <w:pPr>
              <w:spacing w:before="120" w:after="120"/>
              <w:rPr>
                <w:b/>
                <w:bCs/>
              </w:rPr>
            </w:pPr>
            <w:r w:rsidRPr="002951DF">
              <w:rPr>
                <w:b/>
                <w:bCs/>
              </w:rPr>
              <w:t>State / Territory</w:t>
            </w:r>
          </w:p>
        </w:tc>
        <w:tc>
          <w:tcPr>
            <w:tcW w:w="3560" w:type="dxa"/>
            <w:shd w:val="clear" w:color="auto" w:fill="F2F2F2" w:themeFill="background1" w:themeFillShade="F2"/>
          </w:tcPr>
          <w:p w14:paraId="4E617032" w14:textId="77777777" w:rsidR="009D38B6" w:rsidRPr="002951DF" w:rsidRDefault="009D38B6" w:rsidP="00853FB6">
            <w:pPr>
              <w:spacing w:before="120" w:after="120"/>
              <w:rPr>
                <w:b/>
                <w:bCs/>
              </w:rPr>
            </w:pPr>
            <w:r w:rsidRPr="002951DF">
              <w:rPr>
                <w:b/>
                <w:bCs/>
              </w:rPr>
              <w:t>Address</w:t>
            </w:r>
          </w:p>
        </w:tc>
        <w:tc>
          <w:tcPr>
            <w:tcW w:w="2268" w:type="dxa"/>
            <w:shd w:val="clear" w:color="auto" w:fill="F2F2F2" w:themeFill="background1" w:themeFillShade="F2"/>
          </w:tcPr>
          <w:p w14:paraId="0B1A0C21" w14:textId="77777777" w:rsidR="009D38B6" w:rsidRPr="002951DF" w:rsidRDefault="009D38B6" w:rsidP="00853FB6">
            <w:pPr>
              <w:spacing w:before="120" w:after="120"/>
              <w:rPr>
                <w:b/>
                <w:bCs/>
              </w:rPr>
            </w:pPr>
            <w:r w:rsidRPr="002951DF">
              <w:rPr>
                <w:b/>
                <w:bCs/>
              </w:rPr>
              <w:t>Hours</w:t>
            </w:r>
          </w:p>
        </w:tc>
        <w:tc>
          <w:tcPr>
            <w:tcW w:w="2127" w:type="dxa"/>
            <w:shd w:val="clear" w:color="auto" w:fill="F2F2F2" w:themeFill="background1" w:themeFillShade="F2"/>
          </w:tcPr>
          <w:p w14:paraId="014FF8ED" w14:textId="77777777" w:rsidR="009D38B6" w:rsidRPr="002951DF" w:rsidRDefault="009D38B6" w:rsidP="00853FB6">
            <w:pPr>
              <w:spacing w:before="120" w:after="120"/>
              <w:rPr>
                <w:b/>
                <w:bCs/>
              </w:rPr>
            </w:pPr>
            <w:r w:rsidRPr="002951DF">
              <w:rPr>
                <w:b/>
                <w:bCs/>
              </w:rPr>
              <w:t>Primary</w:t>
            </w:r>
          </w:p>
        </w:tc>
        <w:tc>
          <w:tcPr>
            <w:tcW w:w="2268" w:type="dxa"/>
            <w:shd w:val="clear" w:color="auto" w:fill="F2F2F2" w:themeFill="background1" w:themeFillShade="F2"/>
          </w:tcPr>
          <w:p w14:paraId="740D52A5" w14:textId="77777777" w:rsidR="009D38B6" w:rsidRPr="002951DF" w:rsidRDefault="009D38B6" w:rsidP="00853FB6">
            <w:pPr>
              <w:spacing w:before="120" w:after="120"/>
              <w:rPr>
                <w:b/>
                <w:bCs/>
              </w:rPr>
            </w:pPr>
            <w:r w:rsidRPr="002951DF">
              <w:rPr>
                <w:b/>
                <w:bCs/>
              </w:rPr>
              <w:t>Booking</w:t>
            </w:r>
          </w:p>
        </w:tc>
        <w:tc>
          <w:tcPr>
            <w:tcW w:w="2551" w:type="dxa"/>
            <w:shd w:val="clear" w:color="auto" w:fill="F2F2F2" w:themeFill="background1" w:themeFillShade="F2"/>
          </w:tcPr>
          <w:p w14:paraId="01B2685F" w14:textId="547C4FFA" w:rsidR="009D38B6" w:rsidRPr="002951DF" w:rsidRDefault="009D38B6" w:rsidP="00853FB6">
            <w:pPr>
              <w:spacing w:before="120" w:after="120"/>
              <w:rPr>
                <w:b/>
                <w:bCs/>
              </w:rPr>
            </w:pPr>
            <w:r w:rsidRPr="002951DF">
              <w:rPr>
                <w:b/>
                <w:bCs/>
              </w:rPr>
              <w:t>Notes</w:t>
            </w:r>
          </w:p>
        </w:tc>
      </w:tr>
      <w:tr w:rsidR="009D38B6" w:rsidRPr="002951DF" w14:paraId="451FEA07" w14:textId="345AC600" w:rsidTr="002951DF">
        <w:tc>
          <w:tcPr>
            <w:tcW w:w="1135" w:type="dxa"/>
          </w:tcPr>
          <w:p w14:paraId="2EFB8F6D" w14:textId="620FFD69" w:rsidR="009D38B6" w:rsidRPr="002951DF" w:rsidRDefault="009D38B6" w:rsidP="00853FB6">
            <w:pPr>
              <w:spacing w:before="120" w:after="120"/>
            </w:pPr>
            <w:r w:rsidRPr="002951DF">
              <w:t>CHM</w:t>
            </w:r>
          </w:p>
        </w:tc>
        <w:tc>
          <w:tcPr>
            <w:tcW w:w="1205" w:type="dxa"/>
          </w:tcPr>
          <w:p w14:paraId="03BA05BE" w14:textId="79C8590F" w:rsidR="009D38B6" w:rsidRPr="002951DF" w:rsidRDefault="009D38B6" w:rsidP="00853FB6">
            <w:pPr>
              <w:spacing w:before="120" w:after="120"/>
              <w:rPr>
                <w:lang w:eastAsia="en-AU"/>
              </w:rPr>
            </w:pPr>
            <w:r w:rsidRPr="002951DF">
              <w:rPr>
                <w:lang w:eastAsia="en-AU"/>
              </w:rPr>
              <w:t>V</w:t>
            </w:r>
            <w:r w:rsidR="002951DF" w:rsidRPr="002951DF">
              <w:rPr>
                <w:lang w:eastAsia="en-AU"/>
              </w:rPr>
              <w:t>IC</w:t>
            </w:r>
          </w:p>
        </w:tc>
        <w:tc>
          <w:tcPr>
            <w:tcW w:w="3560" w:type="dxa"/>
          </w:tcPr>
          <w:p w14:paraId="4374DDFC" w14:textId="77777777" w:rsidR="009D38B6" w:rsidRPr="002951DF" w:rsidRDefault="009D38B6" w:rsidP="00853FB6">
            <w:pPr>
              <w:spacing w:before="120" w:after="120"/>
              <w:rPr>
                <w:rFonts w:cstheme="minorHAnsi"/>
              </w:rPr>
            </w:pPr>
            <w:r w:rsidRPr="002951DF">
              <w:rPr>
                <w:rFonts w:cstheme="minorHAnsi"/>
              </w:rPr>
              <w:t>Manningham Function Centre, 699 Doncaster Road, Doncaster, VIC, 3108</w:t>
            </w:r>
          </w:p>
          <w:p w14:paraId="688F0485" w14:textId="6ABF3A13" w:rsidR="009D38B6" w:rsidRPr="002951DF" w:rsidRDefault="009D38B6" w:rsidP="0059069A">
            <w:pPr>
              <w:rPr>
                <w:rFonts w:cstheme="minorHAnsi"/>
              </w:rPr>
            </w:pPr>
            <w:r w:rsidRPr="002951DF">
              <w:rPr>
                <w:rFonts w:cstheme="minorHAnsi"/>
              </w:rPr>
              <w:t xml:space="preserve">Venue information: </w:t>
            </w:r>
          </w:p>
          <w:p w14:paraId="4523CFFB" w14:textId="34F495FF" w:rsidR="009D38B6" w:rsidRPr="002951DF" w:rsidRDefault="00F431CB" w:rsidP="0059069A">
            <w:pPr>
              <w:rPr>
                <w:rFonts w:cstheme="minorHAnsi"/>
              </w:rPr>
            </w:pPr>
            <w:hyperlink r:id="rId5" w:history="1">
              <w:r w:rsidR="009D38B6" w:rsidRPr="002951DF">
                <w:rPr>
                  <w:rStyle w:val="Hyperlink"/>
                  <w:rFonts w:cstheme="minorHAnsi"/>
                </w:rPr>
                <w:t>https://manninghamfunctioncentre.com.au/venue-information/</w:t>
              </w:r>
            </w:hyperlink>
          </w:p>
          <w:p w14:paraId="127B05E5" w14:textId="2820ED14" w:rsidR="009D38B6" w:rsidRPr="002951DF" w:rsidRDefault="009D38B6" w:rsidP="00853FB6">
            <w:pPr>
              <w:spacing w:before="120" w:after="120"/>
              <w:rPr>
                <w:rFonts w:cstheme="minorHAnsi"/>
              </w:rPr>
            </w:pPr>
          </w:p>
        </w:tc>
        <w:tc>
          <w:tcPr>
            <w:tcW w:w="2268" w:type="dxa"/>
          </w:tcPr>
          <w:p w14:paraId="796CCE67" w14:textId="77777777" w:rsidR="009D38B6" w:rsidRPr="002951DF" w:rsidRDefault="009D38B6" w:rsidP="00853FB6">
            <w:pPr>
              <w:spacing w:before="120" w:after="120"/>
            </w:pPr>
            <w:r w:rsidRPr="002951DF">
              <w:t xml:space="preserve">Monday, 7 February to Friday, 11 February, </w:t>
            </w:r>
          </w:p>
          <w:p w14:paraId="06DB6A22" w14:textId="09400E2F" w:rsidR="009D38B6" w:rsidRPr="002951DF" w:rsidRDefault="009D38B6" w:rsidP="00853FB6">
            <w:pPr>
              <w:spacing w:before="120" w:after="120"/>
            </w:pPr>
            <w:r w:rsidRPr="002951DF">
              <w:t>10am – 6pm, daily.</w:t>
            </w:r>
          </w:p>
        </w:tc>
        <w:tc>
          <w:tcPr>
            <w:tcW w:w="2127" w:type="dxa"/>
          </w:tcPr>
          <w:p w14:paraId="4FFFDBBB" w14:textId="0DDB9627" w:rsidR="009D38B6" w:rsidRPr="002951DF" w:rsidRDefault="009D38B6" w:rsidP="00853FB6">
            <w:pPr>
              <w:spacing w:before="120" w:after="120"/>
            </w:pPr>
            <w:r w:rsidRPr="002951DF">
              <w:t>Aged Care, Disability</w:t>
            </w:r>
            <w:r w:rsidR="006117CF" w:rsidRPr="002951DF">
              <w:t>,</w:t>
            </w:r>
            <w:r w:rsidRPr="002951DF">
              <w:t xml:space="preserve"> Childcare </w:t>
            </w:r>
            <w:r w:rsidR="006117CF" w:rsidRPr="002951DF">
              <w:t xml:space="preserve">and Distribution Centre </w:t>
            </w:r>
            <w:r w:rsidRPr="002951DF">
              <w:t>workers</w:t>
            </w:r>
          </w:p>
          <w:p w14:paraId="6F6A2D3E" w14:textId="77777777" w:rsidR="009D38B6" w:rsidRPr="002951DF" w:rsidRDefault="009D38B6" w:rsidP="00853FB6">
            <w:pPr>
              <w:spacing w:before="120" w:after="120"/>
            </w:pPr>
            <w:r w:rsidRPr="002951DF">
              <w:t>People with Disability</w:t>
            </w:r>
          </w:p>
          <w:p w14:paraId="2A8345D0" w14:textId="0A4472BD" w:rsidR="006117CF" w:rsidRPr="002951DF" w:rsidRDefault="006117CF" w:rsidP="00853FB6">
            <w:pPr>
              <w:spacing w:before="120" w:after="120"/>
              <w:rPr>
                <w:lang w:eastAsia="en-AU"/>
              </w:rPr>
            </w:pPr>
          </w:p>
        </w:tc>
        <w:tc>
          <w:tcPr>
            <w:tcW w:w="2268" w:type="dxa"/>
          </w:tcPr>
          <w:p w14:paraId="2A279A37" w14:textId="77777777" w:rsidR="009D38B6" w:rsidRPr="002951DF" w:rsidRDefault="00F431CB" w:rsidP="0059069A">
            <w:pPr>
              <w:spacing w:before="120" w:after="120"/>
              <w:rPr>
                <w:rStyle w:val="Hyperlink"/>
                <w:color w:val="auto"/>
              </w:rPr>
            </w:pPr>
            <w:hyperlink r:id="rId6" w:history="1">
              <w:r w:rsidR="009D38B6" w:rsidRPr="002951DF">
                <w:rPr>
                  <w:rStyle w:val="Hyperlink"/>
                  <w:color w:val="auto"/>
                </w:rPr>
                <w:t>https://chm.book.vaxapp.com.au/workplace/Doncaster Vaccination Hub -rhJH70</w:t>
              </w:r>
            </w:hyperlink>
          </w:p>
          <w:p w14:paraId="0919FD87" w14:textId="23058392" w:rsidR="009D38B6" w:rsidRPr="002951DF" w:rsidRDefault="009D38B6" w:rsidP="0059069A">
            <w:pPr>
              <w:spacing w:before="120" w:after="120"/>
              <w:rPr>
                <w:rStyle w:val="Hyperlink"/>
                <w:color w:val="auto"/>
              </w:rPr>
            </w:pPr>
          </w:p>
        </w:tc>
        <w:tc>
          <w:tcPr>
            <w:tcW w:w="2551" w:type="dxa"/>
          </w:tcPr>
          <w:p w14:paraId="196ABE67" w14:textId="219D778B" w:rsidR="009D38B6" w:rsidRPr="002951DF" w:rsidRDefault="009D38B6" w:rsidP="0059069A">
            <w:pPr>
              <w:spacing w:before="120" w:after="120"/>
            </w:pPr>
            <w:r w:rsidRPr="002951DF">
              <w:t xml:space="preserve">Priority appointments for people with disability needing low sensory space available </w:t>
            </w:r>
            <w:r w:rsidRPr="002951DF">
              <w:br/>
              <w:t>Friday 4pm-6pm</w:t>
            </w:r>
          </w:p>
        </w:tc>
      </w:tr>
      <w:tr w:rsidR="009D38B6" w:rsidRPr="002951DF" w14:paraId="767730A1" w14:textId="2F173C14" w:rsidTr="002951DF">
        <w:tc>
          <w:tcPr>
            <w:tcW w:w="1135" w:type="dxa"/>
          </w:tcPr>
          <w:p w14:paraId="7461DB0B" w14:textId="4DBF6F5E" w:rsidR="009D38B6" w:rsidRPr="002951DF" w:rsidRDefault="009D38B6" w:rsidP="00853FB6">
            <w:pPr>
              <w:spacing w:before="120" w:after="120"/>
            </w:pPr>
            <w:r w:rsidRPr="002951DF">
              <w:t>CHM</w:t>
            </w:r>
          </w:p>
        </w:tc>
        <w:tc>
          <w:tcPr>
            <w:tcW w:w="1205" w:type="dxa"/>
          </w:tcPr>
          <w:p w14:paraId="691D204B" w14:textId="17E26839" w:rsidR="009D38B6" w:rsidRPr="002951DF" w:rsidRDefault="009D38B6" w:rsidP="00853FB6">
            <w:pPr>
              <w:spacing w:before="120" w:after="120"/>
              <w:rPr>
                <w:lang w:eastAsia="en-AU"/>
              </w:rPr>
            </w:pPr>
            <w:r w:rsidRPr="002951DF">
              <w:rPr>
                <w:lang w:eastAsia="en-AU"/>
              </w:rPr>
              <w:t>V</w:t>
            </w:r>
            <w:r w:rsidR="002951DF" w:rsidRPr="002951DF">
              <w:rPr>
                <w:lang w:eastAsia="en-AU"/>
              </w:rPr>
              <w:t>IC</w:t>
            </w:r>
          </w:p>
        </w:tc>
        <w:tc>
          <w:tcPr>
            <w:tcW w:w="3560" w:type="dxa"/>
          </w:tcPr>
          <w:p w14:paraId="0D104DF4" w14:textId="680E0F4C" w:rsidR="009D38B6" w:rsidRPr="002951DF" w:rsidRDefault="009D38B6" w:rsidP="0059069A">
            <w:pPr>
              <w:spacing w:before="120" w:after="120"/>
              <w:rPr>
                <w:rFonts w:cstheme="minorHAnsi"/>
              </w:rPr>
            </w:pPr>
            <w:r w:rsidRPr="002951DF">
              <w:rPr>
                <w:rFonts w:cstheme="minorHAnsi"/>
              </w:rPr>
              <w:t>Hawthorn Arts Centre (HAC), Zelman Room on Level 1, 360 Burwood Road, Hawthorn, VIC, 3122</w:t>
            </w:r>
          </w:p>
          <w:p w14:paraId="6F59916B" w14:textId="3AEB0AA5" w:rsidR="009D38B6" w:rsidRPr="002951DF" w:rsidRDefault="009D38B6" w:rsidP="00CB3665">
            <w:pPr>
              <w:spacing w:before="120" w:after="120"/>
              <w:rPr>
                <w:rFonts w:cstheme="minorHAnsi"/>
              </w:rPr>
            </w:pPr>
            <w:r w:rsidRPr="002951DF">
              <w:rPr>
                <w:rFonts w:cstheme="minorHAnsi"/>
              </w:rPr>
              <w:t xml:space="preserve">Venue Information: </w:t>
            </w:r>
            <w:hyperlink r:id="rId7" w:history="1">
              <w:r w:rsidRPr="002951DF">
                <w:rPr>
                  <w:rStyle w:val="Hyperlink"/>
                  <w:rFonts w:cstheme="minorHAnsi"/>
                </w:rPr>
                <w:t>https://www.boroondara.vic.gov.au/recreation-arts/boroondara-arts/venues-hire/all-venues/zelman-room</w:t>
              </w:r>
            </w:hyperlink>
          </w:p>
        </w:tc>
        <w:tc>
          <w:tcPr>
            <w:tcW w:w="2268" w:type="dxa"/>
          </w:tcPr>
          <w:p w14:paraId="08D89D8D" w14:textId="77777777" w:rsidR="009D38B6" w:rsidRPr="002951DF" w:rsidRDefault="009D38B6" w:rsidP="00853FB6">
            <w:pPr>
              <w:spacing w:before="120" w:after="120"/>
            </w:pPr>
            <w:r w:rsidRPr="002951DF">
              <w:t xml:space="preserve">Monday, 7 February to Friday, 11 February, </w:t>
            </w:r>
          </w:p>
          <w:p w14:paraId="00298A77" w14:textId="5E37417F" w:rsidR="009D38B6" w:rsidRPr="002951DF" w:rsidRDefault="009D38B6" w:rsidP="00853FB6">
            <w:pPr>
              <w:spacing w:before="120" w:after="120"/>
            </w:pPr>
            <w:r w:rsidRPr="002951DF">
              <w:t>10am – 6pm, daily.</w:t>
            </w:r>
          </w:p>
        </w:tc>
        <w:tc>
          <w:tcPr>
            <w:tcW w:w="2127" w:type="dxa"/>
          </w:tcPr>
          <w:p w14:paraId="1BA4E55D" w14:textId="77777777" w:rsidR="006117CF" w:rsidRPr="002951DF" w:rsidRDefault="006117CF" w:rsidP="006117CF">
            <w:pPr>
              <w:spacing w:before="120" w:after="120"/>
            </w:pPr>
            <w:r w:rsidRPr="002951DF">
              <w:t>Aged Care, Disability, Childcare and Distribution Centre workers</w:t>
            </w:r>
          </w:p>
          <w:p w14:paraId="54B19E31" w14:textId="29D28B7E" w:rsidR="009D38B6" w:rsidRPr="002951DF" w:rsidRDefault="009D38B6" w:rsidP="00853FB6">
            <w:pPr>
              <w:spacing w:before="120" w:after="120"/>
              <w:rPr>
                <w:lang w:eastAsia="en-AU"/>
              </w:rPr>
            </w:pPr>
            <w:r w:rsidRPr="002951DF">
              <w:t>People with Disability</w:t>
            </w:r>
          </w:p>
        </w:tc>
        <w:tc>
          <w:tcPr>
            <w:tcW w:w="2268" w:type="dxa"/>
          </w:tcPr>
          <w:p w14:paraId="3D0EA906" w14:textId="7568DBA2" w:rsidR="009D38B6" w:rsidRPr="002951DF" w:rsidRDefault="00F431CB" w:rsidP="00853FB6">
            <w:pPr>
              <w:spacing w:before="120" w:after="120"/>
            </w:pPr>
            <w:hyperlink r:id="rId8" w:history="1">
              <w:r w:rsidR="009D38B6" w:rsidRPr="002951DF">
                <w:rPr>
                  <w:rStyle w:val="Hyperlink"/>
                  <w:color w:val="auto"/>
                </w:rPr>
                <w:t>https://chm.book.vaxapp.com.au/workplace/hawthorn vaccination hub-moR4DE</w:t>
              </w:r>
            </w:hyperlink>
          </w:p>
        </w:tc>
        <w:tc>
          <w:tcPr>
            <w:tcW w:w="2551" w:type="dxa"/>
          </w:tcPr>
          <w:p w14:paraId="296889C2" w14:textId="178C6837" w:rsidR="009D38B6" w:rsidRPr="002951DF" w:rsidRDefault="009D38B6" w:rsidP="00853FB6">
            <w:pPr>
              <w:spacing w:before="120" w:after="120"/>
            </w:pPr>
            <w:r w:rsidRPr="002951DF">
              <w:t xml:space="preserve">Priority appointments for people with disability needing low sensory space available </w:t>
            </w:r>
            <w:r w:rsidRPr="002951DF">
              <w:br/>
              <w:t>Friday 4pm-6pm</w:t>
            </w:r>
          </w:p>
        </w:tc>
      </w:tr>
      <w:tr w:rsidR="009D38B6" w:rsidRPr="002951DF" w14:paraId="2E927797" w14:textId="2A799DB0" w:rsidTr="002951DF">
        <w:tc>
          <w:tcPr>
            <w:tcW w:w="1135" w:type="dxa"/>
          </w:tcPr>
          <w:p w14:paraId="55918E71" w14:textId="72D6BF6A" w:rsidR="009D38B6" w:rsidRPr="002951DF" w:rsidRDefault="009D38B6" w:rsidP="00853FB6">
            <w:pPr>
              <w:spacing w:before="120" w:after="120"/>
            </w:pPr>
            <w:r w:rsidRPr="002951DF">
              <w:t>CHM</w:t>
            </w:r>
          </w:p>
        </w:tc>
        <w:tc>
          <w:tcPr>
            <w:tcW w:w="1205" w:type="dxa"/>
          </w:tcPr>
          <w:p w14:paraId="4C126BED" w14:textId="7290F784" w:rsidR="009D38B6" w:rsidRPr="002951DF" w:rsidRDefault="009D38B6" w:rsidP="00853FB6">
            <w:pPr>
              <w:spacing w:before="120" w:after="120"/>
              <w:rPr>
                <w:lang w:eastAsia="en-AU"/>
              </w:rPr>
            </w:pPr>
            <w:r w:rsidRPr="002951DF">
              <w:rPr>
                <w:lang w:eastAsia="en-AU"/>
              </w:rPr>
              <w:t>V</w:t>
            </w:r>
            <w:r w:rsidR="002951DF" w:rsidRPr="002951DF">
              <w:rPr>
                <w:lang w:eastAsia="en-AU"/>
              </w:rPr>
              <w:t>IC</w:t>
            </w:r>
          </w:p>
        </w:tc>
        <w:tc>
          <w:tcPr>
            <w:tcW w:w="3560" w:type="dxa"/>
          </w:tcPr>
          <w:p w14:paraId="20B5F828" w14:textId="430BF014" w:rsidR="009D38B6" w:rsidRPr="002951DF" w:rsidRDefault="009D38B6" w:rsidP="00CB3665">
            <w:pPr>
              <w:spacing w:before="120" w:after="120"/>
              <w:rPr>
                <w:rFonts w:cstheme="minorHAnsi"/>
              </w:rPr>
            </w:pPr>
            <w:r w:rsidRPr="002951DF">
              <w:rPr>
                <w:rFonts w:cstheme="minorHAnsi"/>
              </w:rPr>
              <w:t>Ballarat Mining Exchange, 12 Lydiard Street North, Ballarat, VIC, 3350</w:t>
            </w:r>
          </w:p>
          <w:p w14:paraId="23215345" w14:textId="77777777" w:rsidR="009D38B6" w:rsidRPr="002951DF" w:rsidRDefault="009D38B6" w:rsidP="00853FB6">
            <w:pPr>
              <w:spacing w:before="120" w:after="120"/>
              <w:rPr>
                <w:rFonts w:cstheme="minorHAnsi"/>
              </w:rPr>
            </w:pPr>
            <w:r w:rsidRPr="002951DF">
              <w:rPr>
                <w:rFonts w:cstheme="minorHAnsi"/>
              </w:rPr>
              <w:t>Venue Information:</w:t>
            </w:r>
          </w:p>
          <w:p w14:paraId="79C34BFE" w14:textId="29364C7E" w:rsidR="009D38B6" w:rsidRPr="002951DF" w:rsidRDefault="00F431CB" w:rsidP="00853FB6">
            <w:pPr>
              <w:spacing w:before="120" w:after="120"/>
              <w:rPr>
                <w:rFonts w:cstheme="minorHAnsi"/>
              </w:rPr>
            </w:pPr>
            <w:hyperlink r:id="rId9" w:history="1">
              <w:r w:rsidR="009D38B6" w:rsidRPr="002951DF">
                <w:rPr>
                  <w:rStyle w:val="Hyperlink"/>
                </w:rPr>
                <w:t>The Ballarat Mining Exchange - Information for Hirers - Her Majesty's Theatre Ballarat</w:t>
              </w:r>
            </w:hyperlink>
          </w:p>
        </w:tc>
        <w:tc>
          <w:tcPr>
            <w:tcW w:w="2268" w:type="dxa"/>
          </w:tcPr>
          <w:p w14:paraId="7C4D948D" w14:textId="77777777" w:rsidR="009D38B6" w:rsidRPr="002951DF" w:rsidRDefault="009D38B6" w:rsidP="00853FB6">
            <w:pPr>
              <w:spacing w:before="120" w:after="120"/>
            </w:pPr>
            <w:r w:rsidRPr="002951DF">
              <w:t xml:space="preserve">Monday, 7 February to Friday, 11 February, </w:t>
            </w:r>
          </w:p>
          <w:p w14:paraId="5075B969" w14:textId="7920D9B9" w:rsidR="009D38B6" w:rsidRPr="002951DF" w:rsidRDefault="009D38B6" w:rsidP="00853FB6">
            <w:pPr>
              <w:spacing w:before="120" w:after="120"/>
            </w:pPr>
            <w:r w:rsidRPr="002951DF">
              <w:t>10am – 6pm, daily.</w:t>
            </w:r>
          </w:p>
        </w:tc>
        <w:tc>
          <w:tcPr>
            <w:tcW w:w="2127" w:type="dxa"/>
          </w:tcPr>
          <w:p w14:paraId="1FFFECEA" w14:textId="77777777" w:rsidR="006117CF" w:rsidRPr="002951DF" w:rsidRDefault="006117CF" w:rsidP="006117CF">
            <w:pPr>
              <w:spacing w:before="120" w:after="120"/>
            </w:pPr>
            <w:r w:rsidRPr="002951DF">
              <w:t>Aged Care, Disability, Childcare and Distribution Centre workers</w:t>
            </w:r>
          </w:p>
          <w:p w14:paraId="4F56C4EA" w14:textId="402E7F3E" w:rsidR="009D38B6" w:rsidRPr="002951DF" w:rsidRDefault="009D38B6" w:rsidP="00853FB6">
            <w:pPr>
              <w:spacing w:before="120" w:after="120"/>
              <w:rPr>
                <w:lang w:eastAsia="en-AU"/>
              </w:rPr>
            </w:pPr>
            <w:r w:rsidRPr="002951DF">
              <w:t>People with Disability</w:t>
            </w:r>
          </w:p>
        </w:tc>
        <w:tc>
          <w:tcPr>
            <w:tcW w:w="2268" w:type="dxa"/>
          </w:tcPr>
          <w:p w14:paraId="4ECD21B2" w14:textId="7359D392" w:rsidR="009D38B6" w:rsidRPr="002951DF" w:rsidRDefault="00F431CB" w:rsidP="00853FB6">
            <w:pPr>
              <w:spacing w:before="120" w:after="120"/>
            </w:pPr>
            <w:hyperlink r:id="rId10" w:history="1">
              <w:r w:rsidR="009D38B6" w:rsidRPr="002951DF">
                <w:rPr>
                  <w:rStyle w:val="Hyperlink"/>
                  <w:color w:val="auto"/>
                </w:rPr>
                <w:t>https://chm.book.vaxapp.com.au/workplace/Ballarat Vaccination Hub-2DmcIE</w:t>
              </w:r>
            </w:hyperlink>
          </w:p>
        </w:tc>
        <w:tc>
          <w:tcPr>
            <w:tcW w:w="2551" w:type="dxa"/>
          </w:tcPr>
          <w:p w14:paraId="16A323FC" w14:textId="0086C24D" w:rsidR="009D38B6" w:rsidRPr="002951DF" w:rsidRDefault="009D38B6" w:rsidP="00853FB6">
            <w:pPr>
              <w:spacing w:before="120" w:after="120"/>
            </w:pPr>
            <w:r w:rsidRPr="002951DF">
              <w:t xml:space="preserve">Priority appointments for people with disability needing low sensory space available </w:t>
            </w:r>
            <w:r w:rsidRPr="002951DF">
              <w:br/>
              <w:t>Friday 4pm-6pm</w:t>
            </w:r>
          </w:p>
        </w:tc>
      </w:tr>
      <w:tr w:rsidR="006117CF" w:rsidRPr="0022539B" w14:paraId="42CAFBEA" w14:textId="77777777" w:rsidTr="002951DF">
        <w:tc>
          <w:tcPr>
            <w:tcW w:w="1135" w:type="dxa"/>
          </w:tcPr>
          <w:p w14:paraId="20B61E0D" w14:textId="71203239" w:rsidR="006117CF" w:rsidRPr="002951DF" w:rsidRDefault="007440A0" w:rsidP="00853FB6">
            <w:pPr>
              <w:spacing w:before="120" w:after="120"/>
            </w:pPr>
            <w:proofErr w:type="spellStart"/>
            <w:r w:rsidRPr="002951DF">
              <w:t>BizHealth</w:t>
            </w:r>
            <w:proofErr w:type="spellEnd"/>
          </w:p>
        </w:tc>
        <w:tc>
          <w:tcPr>
            <w:tcW w:w="1205" w:type="dxa"/>
          </w:tcPr>
          <w:p w14:paraId="05AB9545" w14:textId="29197D1D" w:rsidR="006117CF" w:rsidRPr="002951DF" w:rsidRDefault="002951DF" w:rsidP="00853FB6">
            <w:pPr>
              <w:spacing w:before="120" w:after="120"/>
              <w:rPr>
                <w:lang w:eastAsia="en-AU"/>
              </w:rPr>
            </w:pPr>
            <w:r w:rsidRPr="002951DF">
              <w:rPr>
                <w:lang w:eastAsia="en-AU"/>
              </w:rPr>
              <w:t>VIC</w:t>
            </w:r>
          </w:p>
        </w:tc>
        <w:tc>
          <w:tcPr>
            <w:tcW w:w="3560" w:type="dxa"/>
          </w:tcPr>
          <w:p w14:paraId="228A228E" w14:textId="7BE240DC" w:rsidR="006117CF" w:rsidRPr="002951DF" w:rsidRDefault="002951DF" w:rsidP="00CB3665">
            <w:pPr>
              <w:spacing w:before="120" w:after="120"/>
              <w:rPr>
                <w:rFonts w:cstheme="minorHAnsi"/>
              </w:rPr>
            </w:pPr>
            <w:r>
              <w:rPr>
                <w:rFonts w:cstheme="minorHAnsi"/>
              </w:rPr>
              <w:t>Williamstown Town Hall, 104 Ferguson St, Williamstown, VIC, 3016</w:t>
            </w:r>
          </w:p>
        </w:tc>
        <w:tc>
          <w:tcPr>
            <w:tcW w:w="2268" w:type="dxa"/>
          </w:tcPr>
          <w:p w14:paraId="07A8A75B" w14:textId="5273F950" w:rsidR="006117CF" w:rsidRDefault="002951DF" w:rsidP="00853FB6">
            <w:pPr>
              <w:spacing w:before="120" w:after="120"/>
            </w:pPr>
            <w:r>
              <w:t>Monday 7 February to Friday 11 February</w:t>
            </w:r>
          </w:p>
          <w:p w14:paraId="285C54B0" w14:textId="1EBF34C4" w:rsidR="002951DF" w:rsidRPr="002951DF" w:rsidRDefault="002951DF" w:rsidP="00853FB6">
            <w:pPr>
              <w:spacing w:before="120" w:after="120"/>
            </w:pPr>
            <w:r>
              <w:t>10am – 5pm daily</w:t>
            </w:r>
          </w:p>
        </w:tc>
        <w:tc>
          <w:tcPr>
            <w:tcW w:w="2127" w:type="dxa"/>
          </w:tcPr>
          <w:p w14:paraId="15C6732C" w14:textId="77777777" w:rsidR="002951DF" w:rsidRPr="002951DF" w:rsidRDefault="002951DF" w:rsidP="002951DF">
            <w:pPr>
              <w:spacing w:before="120" w:after="120"/>
            </w:pPr>
            <w:r w:rsidRPr="002951DF">
              <w:t>Aged Care, Disability, Childcare and Distribution Centre workers</w:t>
            </w:r>
          </w:p>
          <w:p w14:paraId="7929B921" w14:textId="793D0AAA" w:rsidR="006117CF" w:rsidRPr="002951DF" w:rsidRDefault="002951DF" w:rsidP="002951DF">
            <w:pPr>
              <w:spacing w:before="120" w:after="120"/>
            </w:pPr>
            <w:r w:rsidRPr="002951DF">
              <w:t>People with Disability</w:t>
            </w:r>
          </w:p>
        </w:tc>
        <w:tc>
          <w:tcPr>
            <w:tcW w:w="2268" w:type="dxa"/>
          </w:tcPr>
          <w:p w14:paraId="754733C0" w14:textId="6C371362" w:rsidR="006117CF" w:rsidRDefault="00F431CB" w:rsidP="00853FB6">
            <w:pPr>
              <w:spacing w:before="120" w:after="120"/>
            </w:pPr>
            <w:hyperlink r:id="rId11" w:history="1">
              <w:proofErr w:type="spellStart"/>
              <w:r w:rsidR="002951DF">
                <w:rPr>
                  <w:rStyle w:val="Hyperlink"/>
                </w:rPr>
                <w:t>BizHealth</w:t>
              </w:r>
              <w:proofErr w:type="spellEnd"/>
              <w:r w:rsidR="002951DF">
                <w:rPr>
                  <w:rStyle w:val="Hyperlink"/>
                </w:rPr>
                <w:t xml:space="preserve"> Consultants Pty Ltd Booking System</w:t>
              </w:r>
            </w:hyperlink>
            <w:r w:rsidR="002951DF">
              <w:t xml:space="preserve"> </w:t>
            </w:r>
          </w:p>
          <w:p w14:paraId="17EF8D11" w14:textId="2E05613C" w:rsidR="002951DF" w:rsidRDefault="002951DF" w:rsidP="00853FB6">
            <w:pPr>
              <w:spacing w:before="120" w:after="120"/>
            </w:pPr>
            <w:r>
              <w:t>(QR code below)</w:t>
            </w:r>
          </w:p>
          <w:p w14:paraId="50B014FB" w14:textId="2EBF1D91" w:rsidR="002951DF" w:rsidRPr="002951DF" w:rsidRDefault="002951DF" w:rsidP="00853FB6">
            <w:pPr>
              <w:spacing w:before="120" w:after="120"/>
            </w:pPr>
            <w:r w:rsidRPr="002951DF">
              <w:rPr>
                <w:noProof/>
              </w:rPr>
              <w:lastRenderedPageBreak/>
              <w:drawing>
                <wp:inline distT="0" distB="0" distL="0" distR="0" wp14:anchorId="74DE15B8" wp14:editId="06F43014">
                  <wp:extent cx="1303020" cy="11944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194435"/>
                          </a:xfrm>
                          <a:prstGeom prst="rect">
                            <a:avLst/>
                          </a:prstGeom>
                        </pic:spPr>
                      </pic:pic>
                    </a:graphicData>
                  </a:graphic>
                </wp:inline>
              </w:drawing>
            </w:r>
          </w:p>
        </w:tc>
        <w:tc>
          <w:tcPr>
            <w:tcW w:w="2551" w:type="dxa"/>
          </w:tcPr>
          <w:p w14:paraId="4A476128" w14:textId="00907C12" w:rsidR="002951DF" w:rsidRPr="002951DF" w:rsidRDefault="002951DF" w:rsidP="00853FB6">
            <w:pPr>
              <w:spacing w:before="120" w:after="120"/>
            </w:pPr>
            <w:r w:rsidRPr="002951DF">
              <w:lastRenderedPageBreak/>
              <w:t xml:space="preserve">Priority appointments for people with disability needing low sensory space available </w:t>
            </w:r>
            <w:r w:rsidRPr="002951DF">
              <w:br/>
              <w:t xml:space="preserve">daily from 10-11.30am </w:t>
            </w:r>
          </w:p>
          <w:p w14:paraId="36F2F992" w14:textId="77777777" w:rsidR="006117CF" w:rsidRDefault="002951DF" w:rsidP="00853FB6">
            <w:pPr>
              <w:spacing w:before="120" w:after="120"/>
            </w:pPr>
            <w:r w:rsidRPr="002951DF">
              <w:lastRenderedPageBreak/>
              <w:t xml:space="preserve">Telephone: </w:t>
            </w:r>
            <w:r w:rsidR="007440A0" w:rsidRPr="002951DF">
              <w:t xml:space="preserve">03 9867 5003 </w:t>
            </w:r>
            <w:r w:rsidRPr="002951DF">
              <w:t>for</w:t>
            </w:r>
            <w:r w:rsidR="007440A0" w:rsidRPr="002951DF">
              <w:t xml:space="preserve"> individual and group bookings</w:t>
            </w:r>
          </w:p>
          <w:p w14:paraId="37D0E178" w14:textId="77777777" w:rsidR="002951DF" w:rsidRPr="002951DF" w:rsidRDefault="002951DF" w:rsidP="002951DF">
            <w:r w:rsidRPr="002951DF">
              <w:rPr>
                <w:b/>
                <w:bCs/>
              </w:rPr>
              <w:t xml:space="preserve">Accessible Parking: </w:t>
            </w:r>
            <w:r w:rsidRPr="002951DF">
              <w:t xml:space="preserve">The closest accessible parking spot is directly in front of the Town Hall on Ferguson St. This has a kerb ramp from street to footpath level and leads to Town Hall main accessible entrance via the forecourt. The Ferguson St car park has two accessible parking spots and is level to the accessible entrance with a pathway marked in yellow through the car park to the forecourt. There are additional accessible parking spots in the nearby Coles car park. </w:t>
            </w:r>
          </w:p>
          <w:p w14:paraId="0E21D3E7" w14:textId="016FBEAF" w:rsidR="002951DF" w:rsidRPr="002951DF" w:rsidRDefault="002951DF" w:rsidP="00853FB6">
            <w:pPr>
              <w:spacing w:before="120" w:after="120"/>
            </w:pPr>
          </w:p>
        </w:tc>
      </w:tr>
      <w:tr w:rsidR="00E724DA" w:rsidRPr="0022539B" w14:paraId="16A92F44" w14:textId="77777777" w:rsidTr="002951DF">
        <w:tc>
          <w:tcPr>
            <w:tcW w:w="1135" w:type="dxa"/>
          </w:tcPr>
          <w:p w14:paraId="4681B8D7" w14:textId="48379CD6" w:rsidR="00E724DA" w:rsidRPr="002951DF" w:rsidRDefault="00E724DA" w:rsidP="00853FB6">
            <w:pPr>
              <w:spacing w:before="120" w:after="120"/>
            </w:pPr>
            <w:r>
              <w:lastRenderedPageBreak/>
              <w:t xml:space="preserve">Lifeworks </w:t>
            </w:r>
          </w:p>
        </w:tc>
        <w:tc>
          <w:tcPr>
            <w:tcW w:w="1205" w:type="dxa"/>
          </w:tcPr>
          <w:p w14:paraId="799CF51B" w14:textId="08B63962" w:rsidR="00E724DA" w:rsidRPr="002951DF" w:rsidRDefault="00E724DA" w:rsidP="00853FB6">
            <w:pPr>
              <w:spacing w:before="120" w:after="120"/>
              <w:rPr>
                <w:lang w:eastAsia="en-AU"/>
              </w:rPr>
            </w:pPr>
            <w:r>
              <w:rPr>
                <w:lang w:eastAsia="en-AU"/>
              </w:rPr>
              <w:t>SA</w:t>
            </w:r>
          </w:p>
        </w:tc>
        <w:tc>
          <w:tcPr>
            <w:tcW w:w="3560" w:type="dxa"/>
          </w:tcPr>
          <w:p w14:paraId="64957A7E" w14:textId="2910A02D" w:rsidR="006E7446" w:rsidRPr="006E7446" w:rsidRDefault="006E7446" w:rsidP="00C624A3">
            <w:pPr>
              <w:spacing w:before="120" w:after="120"/>
              <w:rPr>
                <w:u w:val="single"/>
              </w:rPr>
            </w:pPr>
            <w:r w:rsidRPr="006E7446">
              <w:rPr>
                <w:u w:val="single"/>
              </w:rPr>
              <w:t>Wynn Vale Hub</w:t>
            </w:r>
          </w:p>
          <w:p w14:paraId="5BBA1785" w14:textId="37DE41F7" w:rsidR="00C624A3" w:rsidRDefault="00E724DA" w:rsidP="00C624A3">
            <w:pPr>
              <w:spacing w:before="120" w:after="120"/>
            </w:pPr>
            <w:r>
              <w:t>Jubilee Community Centre, Hall 1 &amp; 2</w:t>
            </w:r>
            <w:r w:rsidR="00C624A3">
              <w:t xml:space="preserve">.  </w:t>
            </w:r>
          </w:p>
          <w:p w14:paraId="51943B7A" w14:textId="08666840" w:rsidR="00E724DA" w:rsidRDefault="00C624A3" w:rsidP="00C624A3">
            <w:pPr>
              <w:spacing w:before="120" w:after="120"/>
            </w:pPr>
            <w:r>
              <w:t>7</w:t>
            </w:r>
            <w:r w:rsidR="00E724DA">
              <w:t>- 13 Jubilee Way, Wynn Vale SA 5127</w:t>
            </w:r>
          </w:p>
          <w:p w14:paraId="7E773939" w14:textId="77777777" w:rsidR="00E724DA" w:rsidRDefault="001762F7" w:rsidP="00CB3665">
            <w:pPr>
              <w:spacing w:before="120" w:after="120"/>
              <w:rPr>
                <w:rFonts w:cstheme="minorHAnsi"/>
              </w:rPr>
            </w:pPr>
            <w:r>
              <w:rPr>
                <w:rFonts w:cstheme="minorHAnsi"/>
              </w:rPr>
              <w:t>Venue Information:</w:t>
            </w:r>
          </w:p>
          <w:p w14:paraId="4F0553D7" w14:textId="4F4FD936" w:rsidR="001762F7" w:rsidRDefault="00F431CB" w:rsidP="00CB3665">
            <w:pPr>
              <w:spacing w:before="120" w:after="120"/>
              <w:rPr>
                <w:rFonts w:cstheme="minorHAnsi"/>
              </w:rPr>
            </w:pPr>
            <w:hyperlink r:id="rId13" w:history="1">
              <w:r w:rsidR="001762F7" w:rsidRPr="006D0FB6">
                <w:rPr>
                  <w:rStyle w:val="Hyperlink"/>
                  <w:rFonts w:cstheme="minorHAnsi"/>
                </w:rPr>
                <w:t>https://www.teatreegully.sa.gov.au/Places-Council-parks-facilities-and-</w:t>
              </w:r>
              <w:r w:rsidR="001762F7" w:rsidRPr="006D0FB6">
                <w:rPr>
                  <w:rStyle w:val="Hyperlink"/>
                  <w:rFonts w:cstheme="minorHAnsi"/>
                </w:rPr>
                <w:lastRenderedPageBreak/>
                <w:t>venues/Community-centres/Jubilee-Community-Centre</w:t>
              </w:r>
            </w:hyperlink>
          </w:p>
          <w:p w14:paraId="15740752" w14:textId="0D45EF98" w:rsidR="001762F7" w:rsidRDefault="001762F7" w:rsidP="00CB3665">
            <w:pPr>
              <w:spacing w:before="120" w:after="120"/>
              <w:rPr>
                <w:rFonts w:cstheme="minorHAnsi"/>
              </w:rPr>
            </w:pPr>
          </w:p>
        </w:tc>
        <w:tc>
          <w:tcPr>
            <w:tcW w:w="2268" w:type="dxa"/>
          </w:tcPr>
          <w:p w14:paraId="7C47F048" w14:textId="1E63DA6F" w:rsidR="006E7446" w:rsidRDefault="00C624A3" w:rsidP="00853FB6">
            <w:pPr>
              <w:spacing w:before="120" w:after="120"/>
            </w:pPr>
            <w:r>
              <w:lastRenderedPageBreak/>
              <w:t>Tuesday, 8 February</w:t>
            </w:r>
            <w:r w:rsidR="006E7446">
              <w:t xml:space="preserve"> – 9am to 2pm (Disability walk-in slots available from 1.15pm-2pm)</w:t>
            </w:r>
          </w:p>
          <w:p w14:paraId="428A121E" w14:textId="67D0DA68" w:rsidR="006E7446" w:rsidRDefault="006E7446" w:rsidP="00853FB6">
            <w:pPr>
              <w:spacing w:before="120" w:after="120"/>
            </w:pPr>
            <w:r>
              <w:t>Wednesday, 9 February –12.45pm to 5pm (Disability walk-in slots available from 4pm-5pm)</w:t>
            </w:r>
          </w:p>
          <w:p w14:paraId="0C5F77CF" w14:textId="7237A0C0" w:rsidR="006E7446" w:rsidRDefault="006E7446" w:rsidP="00853FB6">
            <w:pPr>
              <w:spacing w:before="120" w:after="120"/>
            </w:pPr>
            <w:r>
              <w:t xml:space="preserve">Thursday, 10 February – 9am to 4pm </w:t>
            </w:r>
            <w:r>
              <w:lastRenderedPageBreak/>
              <w:t>(Disability walk-in slots available from 3.15pm-4pm)</w:t>
            </w:r>
            <w:r>
              <w:rPr>
                <w:b/>
                <w:bCs/>
                <w:color w:val="000000"/>
              </w:rPr>
              <w:t xml:space="preserve"> </w:t>
            </w:r>
          </w:p>
          <w:p w14:paraId="20D62BB6" w14:textId="05DB54A6" w:rsidR="006E7446" w:rsidRDefault="006E7446" w:rsidP="00853FB6">
            <w:pPr>
              <w:spacing w:before="120" w:after="120"/>
            </w:pPr>
            <w:r>
              <w:t xml:space="preserve">Friday, 11 February – 9am to 12pm </w:t>
            </w:r>
          </w:p>
          <w:p w14:paraId="72AEBEF7" w14:textId="77777777" w:rsidR="006E7446" w:rsidRDefault="00C624A3" w:rsidP="006E7446">
            <w:pPr>
              <w:spacing w:before="120" w:after="120"/>
            </w:pPr>
            <w:r>
              <w:t>Saturday, 12 February</w:t>
            </w:r>
            <w:r w:rsidR="006E7446">
              <w:t xml:space="preserve"> – 9am to 12pm </w:t>
            </w:r>
          </w:p>
          <w:p w14:paraId="3B00B7C3" w14:textId="34E10896" w:rsidR="00C624A3" w:rsidRDefault="00C624A3" w:rsidP="00853FB6">
            <w:pPr>
              <w:spacing w:before="120" w:after="120"/>
            </w:pPr>
          </w:p>
          <w:p w14:paraId="18C98049" w14:textId="77777777" w:rsidR="00C624A3" w:rsidRDefault="00C624A3" w:rsidP="00853FB6">
            <w:pPr>
              <w:spacing w:before="120" w:after="120"/>
            </w:pPr>
          </w:p>
          <w:p w14:paraId="1F4987AB" w14:textId="259679C0" w:rsidR="00E724DA" w:rsidRDefault="00C624A3" w:rsidP="00853FB6">
            <w:pPr>
              <w:spacing w:before="120" w:after="120"/>
            </w:pPr>
            <w:r>
              <w:t xml:space="preserve"> </w:t>
            </w:r>
          </w:p>
        </w:tc>
        <w:tc>
          <w:tcPr>
            <w:tcW w:w="2127" w:type="dxa"/>
          </w:tcPr>
          <w:p w14:paraId="2AF08AF4" w14:textId="77777777" w:rsidR="006E7446" w:rsidRPr="002951DF" w:rsidRDefault="006E7446" w:rsidP="006E7446">
            <w:pPr>
              <w:spacing w:before="120" w:after="120"/>
            </w:pPr>
            <w:r w:rsidRPr="002951DF">
              <w:lastRenderedPageBreak/>
              <w:t>Aged Care, Disability, Childcare and Distribution Centre workers</w:t>
            </w:r>
          </w:p>
          <w:p w14:paraId="62E66B68" w14:textId="690F8A9B" w:rsidR="00E724DA" w:rsidRPr="002951DF" w:rsidRDefault="006E7446" w:rsidP="006E7446">
            <w:pPr>
              <w:spacing w:before="120" w:after="120"/>
            </w:pPr>
            <w:r w:rsidRPr="002951DF">
              <w:t>People with Disability</w:t>
            </w:r>
          </w:p>
        </w:tc>
        <w:tc>
          <w:tcPr>
            <w:tcW w:w="2268" w:type="dxa"/>
          </w:tcPr>
          <w:p w14:paraId="21472CA0" w14:textId="77777777" w:rsidR="00E724DA" w:rsidRDefault="00F431CB" w:rsidP="00853FB6">
            <w:pPr>
              <w:spacing w:before="120" w:after="120"/>
            </w:pPr>
            <w:hyperlink r:id="rId14" w:history="1">
              <w:r w:rsidR="006E7446">
                <w:rPr>
                  <w:rStyle w:val="Hyperlink"/>
                </w:rPr>
                <w:t>https://covidvax.smghealth.net.au</w:t>
              </w:r>
            </w:hyperlink>
          </w:p>
          <w:p w14:paraId="6B6534E3" w14:textId="77777777" w:rsidR="006E7446" w:rsidRDefault="006E7446" w:rsidP="00853FB6">
            <w:pPr>
              <w:spacing w:before="120" w:after="120"/>
            </w:pPr>
          </w:p>
          <w:p w14:paraId="3CB36F24" w14:textId="40FA958C" w:rsidR="006E7446" w:rsidRDefault="006E7446" w:rsidP="00853FB6">
            <w:pPr>
              <w:spacing w:before="120" w:after="120"/>
            </w:pPr>
            <w:r>
              <w:rPr>
                <w:b/>
                <w:bCs/>
                <w:noProof/>
                <w:color w:val="000000"/>
              </w:rPr>
              <w:drawing>
                <wp:inline distT="0" distB="0" distL="0" distR="0" wp14:anchorId="7645B06A" wp14:editId="15B44CFF">
                  <wp:extent cx="1303020" cy="1303020"/>
                  <wp:effectExtent l="0" t="0" r="11430" b="1143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tc>
        <w:tc>
          <w:tcPr>
            <w:tcW w:w="2551" w:type="dxa"/>
          </w:tcPr>
          <w:p w14:paraId="6A977F03" w14:textId="49BC540B" w:rsidR="006E7446" w:rsidRDefault="006E7446" w:rsidP="006E7446">
            <w:pPr>
              <w:spacing w:before="120" w:after="120"/>
            </w:pPr>
            <w:r>
              <w:t>Tuesday, 8 February –Disability walk-in slots available from 1.15pm-2pm.</w:t>
            </w:r>
          </w:p>
          <w:p w14:paraId="383B72FF" w14:textId="1CACE72D" w:rsidR="006E7446" w:rsidRDefault="006E7446" w:rsidP="006E7446">
            <w:pPr>
              <w:spacing w:before="120" w:after="120"/>
            </w:pPr>
            <w:r>
              <w:t>Wednesday, 9 February – Disability walk-in slots available from 4pm-5pm.</w:t>
            </w:r>
          </w:p>
          <w:p w14:paraId="57F2B4F4" w14:textId="1BA10C5B" w:rsidR="006E7446" w:rsidRDefault="006E7446" w:rsidP="006E7446">
            <w:pPr>
              <w:spacing w:before="120" w:after="120"/>
            </w:pPr>
            <w:r>
              <w:t xml:space="preserve">Thursday, 10 February </w:t>
            </w:r>
            <w:r w:rsidR="000E0928">
              <w:t>– Disability</w:t>
            </w:r>
            <w:r>
              <w:t xml:space="preserve"> walk-in slots </w:t>
            </w:r>
            <w:r>
              <w:lastRenderedPageBreak/>
              <w:t>available from 3.15pm-4pm.</w:t>
            </w:r>
          </w:p>
          <w:p w14:paraId="2CBB8A7B" w14:textId="080028AD" w:rsidR="006E7446" w:rsidRDefault="006E7446" w:rsidP="006E7446">
            <w:pPr>
              <w:spacing w:before="120" w:after="120"/>
            </w:pPr>
            <w:r>
              <w:t xml:space="preserve">Available facilities and services </w:t>
            </w:r>
            <w:r w:rsidR="000E0928">
              <w:t>include</w:t>
            </w:r>
            <w:r>
              <w:t xml:space="preserve"> wheelchair access, low sensory space, longer appointments, walk-ins </w:t>
            </w:r>
            <w:r w:rsidR="001762F7">
              <w:t xml:space="preserve">available, dedicated time slots for people with disabilities. </w:t>
            </w:r>
          </w:p>
          <w:p w14:paraId="302D6118" w14:textId="77777777" w:rsidR="006E7446" w:rsidRDefault="006E7446" w:rsidP="006E7446">
            <w:pPr>
              <w:spacing w:before="120" w:after="120"/>
            </w:pPr>
          </w:p>
          <w:p w14:paraId="4ABB834E" w14:textId="77777777" w:rsidR="00E724DA" w:rsidRPr="002951DF" w:rsidRDefault="00E724DA" w:rsidP="00853FB6">
            <w:pPr>
              <w:spacing w:before="120" w:after="120"/>
            </w:pPr>
          </w:p>
        </w:tc>
      </w:tr>
      <w:tr w:rsidR="00E724DA" w:rsidRPr="0022539B" w14:paraId="2A6C0B3F" w14:textId="77777777" w:rsidTr="002951DF">
        <w:tc>
          <w:tcPr>
            <w:tcW w:w="1135" w:type="dxa"/>
          </w:tcPr>
          <w:p w14:paraId="78F10883" w14:textId="6959E190" w:rsidR="00E724DA" w:rsidRPr="002951DF" w:rsidRDefault="00E724DA" w:rsidP="00853FB6">
            <w:pPr>
              <w:spacing w:before="120" w:after="120"/>
            </w:pPr>
            <w:r>
              <w:lastRenderedPageBreak/>
              <w:t>Lifeworks</w:t>
            </w:r>
          </w:p>
        </w:tc>
        <w:tc>
          <w:tcPr>
            <w:tcW w:w="1205" w:type="dxa"/>
          </w:tcPr>
          <w:p w14:paraId="51E07962" w14:textId="685B85C6" w:rsidR="00E724DA" w:rsidRPr="002951DF" w:rsidRDefault="00E724DA" w:rsidP="00853FB6">
            <w:pPr>
              <w:spacing w:before="120" w:after="120"/>
              <w:rPr>
                <w:lang w:eastAsia="en-AU"/>
              </w:rPr>
            </w:pPr>
            <w:r>
              <w:rPr>
                <w:lang w:eastAsia="en-AU"/>
              </w:rPr>
              <w:t>SA</w:t>
            </w:r>
          </w:p>
        </w:tc>
        <w:tc>
          <w:tcPr>
            <w:tcW w:w="3560" w:type="dxa"/>
          </w:tcPr>
          <w:p w14:paraId="04052022" w14:textId="77777777" w:rsidR="00E724DA" w:rsidRDefault="000E0928" w:rsidP="00CB3665">
            <w:pPr>
              <w:spacing w:before="120" w:after="120"/>
              <w:rPr>
                <w:u w:val="single"/>
              </w:rPr>
            </w:pPr>
            <w:r w:rsidRPr="000E0928">
              <w:rPr>
                <w:u w:val="single"/>
              </w:rPr>
              <w:t>Morphett Vale Hub</w:t>
            </w:r>
          </w:p>
          <w:p w14:paraId="62DC132C" w14:textId="7D1CB0E8" w:rsidR="000E0928" w:rsidRDefault="000E0928" w:rsidP="00CB3665">
            <w:pPr>
              <w:spacing w:before="120" w:after="120"/>
            </w:pPr>
            <w:r>
              <w:t>Base 10 Youth Centre. 10 Main South Road, Reynella SA 5161</w:t>
            </w:r>
          </w:p>
          <w:p w14:paraId="50BBB84E" w14:textId="05E7C83F" w:rsidR="000E0928" w:rsidRDefault="000E0928" w:rsidP="00CB3665">
            <w:pPr>
              <w:spacing w:before="120" w:after="120"/>
            </w:pPr>
            <w:r>
              <w:t>Venue information:</w:t>
            </w:r>
          </w:p>
          <w:p w14:paraId="27F9C41F" w14:textId="733D90E6" w:rsidR="000E0928" w:rsidRDefault="00F431CB" w:rsidP="00CB3665">
            <w:pPr>
              <w:spacing w:before="120" w:after="120"/>
              <w:rPr>
                <w:u w:val="single"/>
              </w:rPr>
            </w:pPr>
            <w:hyperlink r:id="rId17" w:history="1">
              <w:r w:rsidR="000E0928" w:rsidRPr="006D0FB6">
                <w:rPr>
                  <w:rStyle w:val="Hyperlink"/>
                </w:rPr>
                <w:t>https://www.onkaparingacity.com/Services-and-projects/Youth/Base-10-Youth-Centre</w:t>
              </w:r>
            </w:hyperlink>
          </w:p>
          <w:p w14:paraId="5D810708" w14:textId="77777777" w:rsidR="000E0928" w:rsidRDefault="000E0928" w:rsidP="00CB3665">
            <w:pPr>
              <w:spacing w:before="120" w:after="120"/>
              <w:rPr>
                <w:u w:val="single"/>
              </w:rPr>
            </w:pPr>
          </w:p>
          <w:p w14:paraId="2B9D7EBE" w14:textId="53AE5ABE" w:rsidR="000E0928" w:rsidRPr="000E0928" w:rsidRDefault="000E0928" w:rsidP="00CB3665">
            <w:pPr>
              <w:spacing w:before="120" w:after="120"/>
              <w:rPr>
                <w:rFonts w:cstheme="minorHAnsi"/>
                <w:u w:val="single"/>
              </w:rPr>
            </w:pPr>
          </w:p>
        </w:tc>
        <w:tc>
          <w:tcPr>
            <w:tcW w:w="2268" w:type="dxa"/>
          </w:tcPr>
          <w:p w14:paraId="2D0280C9" w14:textId="5D98A3A8" w:rsidR="000E0928" w:rsidRDefault="000E0928" w:rsidP="000E0928">
            <w:pPr>
              <w:spacing w:before="120" w:after="120"/>
            </w:pPr>
            <w:r>
              <w:t>Tuesday, 8 February – 9am to 4pm (Disability walk-in slots available from 3pm-4pm)</w:t>
            </w:r>
          </w:p>
          <w:p w14:paraId="30EC1EB1" w14:textId="3E830C7C" w:rsidR="000E0928" w:rsidRDefault="000E0928" w:rsidP="000E0928">
            <w:pPr>
              <w:spacing w:before="120" w:after="120"/>
            </w:pPr>
            <w:r>
              <w:t>Wednesday, 9 February – 9am to 3.30pm (Disability walk-in slots available from 2.45pm-3</w:t>
            </w:r>
            <w:r w:rsidR="00BB371C">
              <w:t>.30</w:t>
            </w:r>
            <w:r>
              <w:t>pm)</w:t>
            </w:r>
          </w:p>
          <w:p w14:paraId="72AFF156" w14:textId="508931FF" w:rsidR="00BB371C" w:rsidRDefault="00BB371C" w:rsidP="00BB371C">
            <w:pPr>
              <w:spacing w:before="120" w:after="120"/>
            </w:pPr>
            <w:r>
              <w:t>Thursday, 10 February – 9am to 4pm (Disability walk-in slots available from 3pm-4pm)</w:t>
            </w:r>
            <w:r>
              <w:rPr>
                <w:b/>
                <w:bCs/>
                <w:color w:val="000000"/>
              </w:rPr>
              <w:t xml:space="preserve"> </w:t>
            </w:r>
          </w:p>
          <w:p w14:paraId="62F15104" w14:textId="65EAA944" w:rsidR="00BB371C" w:rsidRDefault="00BB371C" w:rsidP="00BB371C">
            <w:pPr>
              <w:spacing w:before="120" w:after="120"/>
            </w:pPr>
            <w:r>
              <w:t>Friday, 11 February – 9am to 3pm (Disability walk-in slots available from 2.30pm-3pm)</w:t>
            </w:r>
          </w:p>
          <w:p w14:paraId="1800C7AC" w14:textId="77777777" w:rsidR="000E0928" w:rsidRDefault="000E0928" w:rsidP="000E0928">
            <w:pPr>
              <w:spacing w:before="120" w:after="120"/>
            </w:pPr>
          </w:p>
          <w:p w14:paraId="43CB49B6" w14:textId="77777777" w:rsidR="000E0928" w:rsidRDefault="000E0928" w:rsidP="000E0928">
            <w:pPr>
              <w:spacing w:before="120" w:after="120"/>
            </w:pPr>
          </w:p>
          <w:p w14:paraId="26D82BBC" w14:textId="54137D34" w:rsidR="000E0928" w:rsidRDefault="000E0928" w:rsidP="000E0928">
            <w:pPr>
              <w:spacing w:before="120" w:after="120"/>
            </w:pPr>
          </w:p>
          <w:p w14:paraId="54140634" w14:textId="77777777" w:rsidR="00E724DA" w:rsidRDefault="00E724DA" w:rsidP="00853FB6">
            <w:pPr>
              <w:spacing w:before="120" w:after="120"/>
            </w:pPr>
          </w:p>
        </w:tc>
        <w:tc>
          <w:tcPr>
            <w:tcW w:w="2127" w:type="dxa"/>
          </w:tcPr>
          <w:p w14:paraId="56F93E2D" w14:textId="77777777" w:rsidR="00F431CB" w:rsidRDefault="00F431CB" w:rsidP="00F431CB">
            <w:pPr>
              <w:spacing w:before="120" w:after="120"/>
            </w:pPr>
            <w:r>
              <w:lastRenderedPageBreak/>
              <w:t>Aged Care, Disability, Childcare and Distribution Centre workers</w:t>
            </w:r>
          </w:p>
          <w:p w14:paraId="1F3EE829" w14:textId="32D32036" w:rsidR="00E724DA" w:rsidRPr="002951DF" w:rsidRDefault="00F431CB" w:rsidP="00F431CB">
            <w:pPr>
              <w:spacing w:before="120" w:after="120"/>
            </w:pPr>
            <w:r>
              <w:t>People with Disability</w:t>
            </w:r>
          </w:p>
        </w:tc>
        <w:tc>
          <w:tcPr>
            <w:tcW w:w="2268" w:type="dxa"/>
          </w:tcPr>
          <w:p w14:paraId="65AC134F" w14:textId="77777777" w:rsidR="00F10AC8" w:rsidRDefault="00F431CB" w:rsidP="00F10AC8">
            <w:hyperlink r:id="rId18" w:history="1">
              <w:r w:rsidR="00F10AC8">
                <w:rPr>
                  <w:rStyle w:val="Hyperlink"/>
                </w:rPr>
                <w:t>https://covidvax.smghealth.net.au</w:t>
              </w:r>
            </w:hyperlink>
          </w:p>
          <w:p w14:paraId="2C7A4B58" w14:textId="6AA93819" w:rsidR="00E724DA" w:rsidRDefault="00E724DA" w:rsidP="00853FB6">
            <w:pPr>
              <w:spacing w:before="120" w:after="120"/>
            </w:pPr>
          </w:p>
          <w:p w14:paraId="78D9FBB5" w14:textId="07E006EA" w:rsidR="00F10AC8" w:rsidRDefault="00F10AC8" w:rsidP="00853FB6">
            <w:pPr>
              <w:spacing w:before="120" w:after="120"/>
            </w:pPr>
            <w:r>
              <w:rPr>
                <w:b/>
                <w:bCs/>
                <w:noProof/>
                <w:color w:val="000000"/>
              </w:rPr>
              <w:drawing>
                <wp:inline distT="0" distB="0" distL="0" distR="0" wp14:anchorId="6CE0542E" wp14:editId="5B593200">
                  <wp:extent cx="1303020" cy="130302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15" r:link="rId19">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p w14:paraId="4B5D3C9E" w14:textId="156DB30A" w:rsidR="00F10AC8" w:rsidRDefault="00F10AC8" w:rsidP="00853FB6">
            <w:pPr>
              <w:spacing w:before="120" w:after="120"/>
            </w:pPr>
          </w:p>
        </w:tc>
        <w:tc>
          <w:tcPr>
            <w:tcW w:w="2551" w:type="dxa"/>
          </w:tcPr>
          <w:p w14:paraId="3A175543" w14:textId="4546D73F" w:rsidR="00E724DA" w:rsidRDefault="000E0928" w:rsidP="00853FB6">
            <w:pPr>
              <w:spacing w:before="120" w:after="120"/>
            </w:pPr>
            <w:r>
              <w:t>Tuesday, 8 February – Disability walk-in slots available from 3pm-4pm.</w:t>
            </w:r>
          </w:p>
          <w:p w14:paraId="164FC9EA" w14:textId="35DF339B" w:rsidR="000E0928" w:rsidRDefault="000E0928" w:rsidP="00853FB6">
            <w:pPr>
              <w:spacing w:before="120" w:after="120"/>
            </w:pPr>
            <w:r>
              <w:t>Wednesday, 9 February – Disability walk-in slots available from 2.45pm-3</w:t>
            </w:r>
            <w:r w:rsidR="00BB371C">
              <w:t>.30</w:t>
            </w:r>
            <w:r>
              <w:t>pm.</w:t>
            </w:r>
          </w:p>
          <w:p w14:paraId="4AB111FD" w14:textId="11BAB538" w:rsidR="00BB371C" w:rsidRDefault="00BB371C" w:rsidP="00BB371C">
            <w:pPr>
              <w:spacing w:before="120" w:after="120"/>
            </w:pPr>
            <w:r>
              <w:t>Thursday, 10 February – Disability walk-in slots available from 3pm-4pm.</w:t>
            </w:r>
          </w:p>
          <w:p w14:paraId="03D62B2C" w14:textId="106E1B22" w:rsidR="00BB371C" w:rsidRDefault="00BB371C" w:rsidP="00BB371C">
            <w:pPr>
              <w:spacing w:before="120" w:after="120"/>
            </w:pPr>
            <w:r>
              <w:t>Friday, 11 February –Disability walk-in slots available from 2.30pm-3pm.</w:t>
            </w:r>
          </w:p>
          <w:p w14:paraId="1BBD5D4D" w14:textId="77777777" w:rsidR="00BB371C" w:rsidRDefault="00BB371C" w:rsidP="00853FB6">
            <w:pPr>
              <w:spacing w:before="120" w:after="120"/>
            </w:pPr>
          </w:p>
          <w:p w14:paraId="0E01E330" w14:textId="77777777" w:rsidR="000E0928" w:rsidRDefault="000E0928" w:rsidP="000E0928">
            <w:pPr>
              <w:spacing w:before="120" w:after="120"/>
            </w:pPr>
            <w:r>
              <w:t xml:space="preserve">Available facilities and services include wheelchair access, low sensory space, longer appointments, walk-ins available, dedicated time </w:t>
            </w:r>
            <w:r>
              <w:lastRenderedPageBreak/>
              <w:t xml:space="preserve">slots for people with disabilities. </w:t>
            </w:r>
          </w:p>
          <w:p w14:paraId="52EB5D6D" w14:textId="2C2EB12D" w:rsidR="000E0928" w:rsidRPr="002951DF" w:rsidRDefault="000E0928" w:rsidP="00853FB6">
            <w:pPr>
              <w:spacing w:before="120" w:after="120"/>
            </w:pPr>
          </w:p>
        </w:tc>
      </w:tr>
    </w:tbl>
    <w:p w14:paraId="2EF20F6B" w14:textId="77777777" w:rsidR="00F67519" w:rsidRPr="0022539B" w:rsidRDefault="00F67519" w:rsidP="00F67519"/>
    <w:p w14:paraId="17464EF8" w14:textId="77777777" w:rsidR="00F67519" w:rsidRPr="0022539B" w:rsidRDefault="00F67519" w:rsidP="00F67519"/>
    <w:p w14:paraId="574CB0F7" w14:textId="77777777" w:rsidR="00733452" w:rsidRPr="00F67519" w:rsidRDefault="00733452" w:rsidP="00F67519"/>
    <w:sectPr w:rsidR="00733452" w:rsidRPr="00F67519" w:rsidSect="002951D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216DA"/>
    <w:multiLevelType w:val="hybridMultilevel"/>
    <w:tmpl w:val="9C84F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5B"/>
    <w:rsid w:val="00026151"/>
    <w:rsid w:val="0003417A"/>
    <w:rsid w:val="00082211"/>
    <w:rsid w:val="000915C5"/>
    <w:rsid w:val="000D35D7"/>
    <w:rsid w:val="000E0928"/>
    <w:rsid w:val="00137CD6"/>
    <w:rsid w:val="001762F7"/>
    <w:rsid w:val="001D37E4"/>
    <w:rsid w:val="0022539B"/>
    <w:rsid w:val="00225FA6"/>
    <w:rsid w:val="00253AA2"/>
    <w:rsid w:val="00274377"/>
    <w:rsid w:val="002951DF"/>
    <w:rsid w:val="002B00C1"/>
    <w:rsid w:val="002B2665"/>
    <w:rsid w:val="00332DED"/>
    <w:rsid w:val="00380C4E"/>
    <w:rsid w:val="00393146"/>
    <w:rsid w:val="003C749D"/>
    <w:rsid w:val="003F101A"/>
    <w:rsid w:val="0042010E"/>
    <w:rsid w:val="00461B73"/>
    <w:rsid w:val="00470148"/>
    <w:rsid w:val="004C4ABE"/>
    <w:rsid w:val="004F0555"/>
    <w:rsid w:val="004F2A8E"/>
    <w:rsid w:val="00525216"/>
    <w:rsid w:val="0059069A"/>
    <w:rsid w:val="005B1FF2"/>
    <w:rsid w:val="005B2DFE"/>
    <w:rsid w:val="005D579F"/>
    <w:rsid w:val="005F70B4"/>
    <w:rsid w:val="00600CEC"/>
    <w:rsid w:val="00602602"/>
    <w:rsid w:val="0060776E"/>
    <w:rsid w:val="006117CF"/>
    <w:rsid w:val="00622F31"/>
    <w:rsid w:val="00665A21"/>
    <w:rsid w:val="006C6BCE"/>
    <w:rsid w:val="006E48CD"/>
    <w:rsid w:val="006E7446"/>
    <w:rsid w:val="006F5382"/>
    <w:rsid w:val="00710579"/>
    <w:rsid w:val="00733452"/>
    <w:rsid w:val="00736957"/>
    <w:rsid w:val="007440A0"/>
    <w:rsid w:val="0077530F"/>
    <w:rsid w:val="007B7ABC"/>
    <w:rsid w:val="00863C8C"/>
    <w:rsid w:val="00873CC9"/>
    <w:rsid w:val="008F4A8D"/>
    <w:rsid w:val="00963E90"/>
    <w:rsid w:val="00977CBC"/>
    <w:rsid w:val="009839F7"/>
    <w:rsid w:val="00990E33"/>
    <w:rsid w:val="009B128F"/>
    <w:rsid w:val="009D38B6"/>
    <w:rsid w:val="009E7327"/>
    <w:rsid w:val="00A1590C"/>
    <w:rsid w:val="00A34F21"/>
    <w:rsid w:val="00A4181F"/>
    <w:rsid w:val="00A450DD"/>
    <w:rsid w:val="00A62DE6"/>
    <w:rsid w:val="00A810B2"/>
    <w:rsid w:val="00AF15A0"/>
    <w:rsid w:val="00B03A73"/>
    <w:rsid w:val="00B24AC6"/>
    <w:rsid w:val="00B309FC"/>
    <w:rsid w:val="00B452FD"/>
    <w:rsid w:val="00B6645A"/>
    <w:rsid w:val="00BA01D8"/>
    <w:rsid w:val="00BB371C"/>
    <w:rsid w:val="00BD1C5C"/>
    <w:rsid w:val="00C624A3"/>
    <w:rsid w:val="00C82D47"/>
    <w:rsid w:val="00C9538D"/>
    <w:rsid w:val="00CB3665"/>
    <w:rsid w:val="00CE4C49"/>
    <w:rsid w:val="00CE6FAB"/>
    <w:rsid w:val="00CF47BA"/>
    <w:rsid w:val="00D31D90"/>
    <w:rsid w:val="00D460F7"/>
    <w:rsid w:val="00D5484F"/>
    <w:rsid w:val="00D673A0"/>
    <w:rsid w:val="00D75606"/>
    <w:rsid w:val="00D83794"/>
    <w:rsid w:val="00D92B25"/>
    <w:rsid w:val="00DC25CF"/>
    <w:rsid w:val="00E03131"/>
    <w:rsid w:val="00E41D04"/>
    <w:rsid w:val="00E421D6"/>
    <w:rsid w:val="00E724DA"/>
    <w:rsid w:val="00E97855"/>
    <w:rsid w:val="00EC3279"/>
    <w:rsid w:val="00EC5FCF"/>
    <w:rsid w:val="00F0675D"/>
    <w:rsid w:val="00F10AC8"/>
    <w:rsid w:val="00F431CB"/>
    <w:rsid w:val="00F450CF"/>
    <w:rsid w:val="00F52E2D"/>
    <w:rsid w:val="00F67519"/>
    <w:rsid w:val="00FA165B"/>
    <w:rsid w:val="00FA4DE4"/>
    <w:rsid w:val="00FB365E"/>
    <w:rsid w:val="00FF6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8A5E"/>
  <w15:chartTrackingRefBased/>
  <w15:docId w15:val="{A3938B70-17F5-4CBA-A163-F9A188D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5C5"/>
    <w:rPr>
      <w:color w:val="0563C1"/>
      <w:u w:val="single"/>
    </w:rPr>
  </w:style>
  <w:style w:type="character" w:customStyle="1" w:styleId="UnresolvedMention1">
    <w:name w:val="Unresolved Mention1"/>
    <w:basedOn w:val="DefaultParagraphFont"/>
    <w:uiPriority w:val="99"/>
    <w:semiHidden/>
    <w:unhideWhenUsed/>
    <w:rsid w:val="006E48CD"/>
    <w:rPr>
      <w:color w:val="605E5C"/>
      <w:shd w:val="clear" w:color="auto" w:fill="E1DFDD"/>
    </w:rPr>
  </w:style>
  <w:style w:type="paragraph" w:styleId="ListParagraph">
    <w:name w:val="List Paragraph"/>
    <w:basedOn w:val="Normal"/>
    <w:uiPriority w:val="34"/>
    <w:qFormat/>
    <w:rsid w:val="00F450CF"/>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4F0555"/>
    <w:rPr>
      <w:color w:val="800080" w:themeColor="followedHyperlink"/>
      <w:u w:val="single"/>
    </w:rPr>
  </w:style>
  <w:style w:type="character" w:styleId="CommentReference">
    <w:name w:val="annotation reference"/>
    <w:basedOn w:val="DefaultParagraphFont"/>
    <w:uiPriority w:val="99"/>
    <w:semiHidden/>
    <w:unhideWhenUsed/>
    <w:rsid w:val="009B128F"/>
    <w:rPr>
      <w:sz w:val="16"/>
      <w:szCs w:val="16"/>
    </w:rPr>
  </w:style>
  <w:style w:type="paragraph" w:styleId="CommentText">
    <w:name w:val="annotation text"/>
    <w:basedOn w:val="Normal"/>
    <w:link w:val="CommentTextChar"/>
    <w:uiPriority w:val="99"/>
    <w:semiHidden/>
    <w:unhideWhenUsed/>
    <w:rsid w:val="009B128F"/>
    <w:pPr>
      <w:spacing w:line="240" w:lineRule="auto"/>
    </w:pPr>
    <w:rPr>
      <w:sz w:val="20"/>
      <w:szCs w:val="20"/>
    </w:rPr>
  </w:style>
  <w:style w:type="character" w:customStyle="1" w:styleId="CommentTextChar">
    <w:name w:val="Comment Text Char"/>
    <w:basedOn w:val="DefaultParagraphFont"/>
    <w:link w:val="CommentText"/>
    <w:uiPriority w:val="99"/>
    <w:semiHidden/>
    <w:rsid w:val="009B128F"/>
    <w:rPr>
      <w:sz w:val="20"/>
      <w:szCs w:val="20"/>
    </w:rPr>
  </w:style>
  <w:style w:type="paragraph" w:styleId="CommentSubject">
    <w:name w:val="annotation subject"/>
    <w:basedOn w:val="CommentText"/>
    <w:next w:val="CommentText"/>
    <w:link w:val="CommentSubjectChar"/>
    <w:uiPriority w:val="99"/>
    <w:semiHidden/>
    <w:unhideWhenUsed/>
    <w:rsid w:val="009B128F"/>
    <w:rPr>
      <w:b/>
      <w:bCs/>
    </w:rPr>
  </w:style>
  <w:style w:type="character" w:customStyle="1" w:styleId="CommentSubjectChar">
    <w:name w:val="Comment Subject Char"/>
    <w:basedOn w:val="CommentTextChar"/>
    <w:link w:val="CommentSubject"/>
    <w:uiPriority w:val="99"/>
    <w:semiHidden/>
    <w:rsid w:val="009B128F"/>
    <w:rPr>
      <w:b/>
      <w:bCs/>
      <w:sz w:val="20"/>
      <w:szCs w:val="20"/>
    </w:rPr>
  </w:style>
  <w:style w:type="paragraph" w:styleId="BalloonText">
    <w:name w:val="Balloon Text"/>
    <w:basedOn w:val="Normal"/>
    <w:link w:val="BalloonTextChar"/>
    <w:uiPriority w:val="99"/>
    <w:semiHidden/>
    <w:unhideWhenUsed/>
    <w:rsid w:val="009B1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8F"/>
    <w:rPr>
      <w:rFonts w:ascii="Segoe UI" w:hAnsi="Segoe UI" w:cs="Segoe UI"/>
      <w:sz w:val="18"/>
      <w:szCs w:val="18"/>
    </w:rPr>
  </w:style>
  <w:style w:type="character" w:customStyle="1" w:styleId="null1">
    <w:name w:val="null1"/>
    <w:basedOn w:val="DefaultParagraphFont"/>
    <w:rsid w:val="004F2A8E"/>
  </w:style>
  <w:style w:type="character" w:styleId="UnresolvedMention">
    <w:name w:val="Unresolved Mention"/>
    <w:basedOn w:val="DefaultParagraphFont"/>
    <w:uiPriority w:val="99"/>
    <w:semiHidden/>
    <w:unhideWhenUsed/>
    <w:rsid w:val="005B1FF2"/>
    <w:rPr>
      <w:color w:val="605E5C"/>
      <w:shd w:val="clear" w:color="auto" w:fill="E1DFDD"/>
    </w:rPr>
  </w:style>
  <w:style w:type="paragraph" w:customStyle="1" w:styleId="null">
    <w:name w:val="null"/>
    <w:basedOn w:val="Normal"/>
    <w:rsid w:val="005B1FF2"/>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506">
      <w:bodyDiv w:val="1"/>
      <w:marLeft w:val="0"/>
      <w:marRight w:val="0"/>
      <w:marTop w:val="0"/>
      <w:marBottom w:val="0"/>
      <w:divBdr>
        <w:top w:val="none" w:sz="0" w:space="0" w:color="auto"/>
        <w:left w:val="none" w:sz="0" w:space="0" w:color="auto"/>
        <w:bottom w:val="none" w:sz="0" w:space="0" w:color="auto"/>
        <w:right w:val="none" w:sz="0" w:space="0" w:color="auto"/>
      </w:divBdr>
    </w:div>
    <w:div w:id="82260557">
      <w:bodyDiv w:val="1"/>
      <w:marLeft w:val="0"/>
      <w:marRight w:val="0"/>
      <w:marTop w:val="0"/>
      <w:marBottom w:val="0"/>
      <w:divBdr>
        <w:top w:val="none" w:sz="0" w:space="0" w:color="auto"/>
        <w:left w:val="none" w:sz="0" w:space="0" w:color="auto"/>
        <w:bottom w:val="none" w:sz="0" w:space="0" w:color="auto"/>
        <w:right w:val="none" w:sz="0" w:space="0" w:color="auto"/>
      </w:divBdr>
    </w:div>
    <w:div w:id="83110451">
      <w:bodyDiv w:val="1"/>
      <w:marLeft w:val="0"/>
      <w:marRight w:val="0"/>
      <w:marTop w:val="0"/>
      <w:marBottom w:val="0"/>
      <w:divBdr>
        <w:top w:val="none" w:sz="0" w:space="0" w:color="auto"/>
        <w:left w:val="none" w:sz="0" w:space="0" w:color="auto"/>
        <w:bottom w:val="none" w:sz="0" w:space="0" w:color="auto"/>
        <w:right w:val="none" w:sz="0" w:space="0" w:color="auto"/>
      </w:divBdr>
    </w:div>
    <w:div w:id="96216800">
      <w:bodyDiv w:val="1"/>
      <w:marLeft w:val="0"/>
      <w:marRight w:val="0"/>
      <w:marTop w:val="0"/>
      <w:marBottom w:val="0"/>
      <w:divBdr>
        <w:top w:val="none" w:sz="0" w:space="0" w:color="auto"/>
        <w:left w:val="none" w:sz="0" w:space="0" w:color="auto"/>
        <w:bottom w:val="none" w:sz="0" w:space="0" w:color="auto"/>
        <w:right w:val="none" w:sz="0" w:space="0" w:color="auto"/>
      </w:divBdr>
    </w:div>
    <w:div w:id="257300774">
      <w:bodyDiv w:val="1"/>
      <w:marLeft w:val="0"/>
      <w:marRight w:val="0"/>
      <w:marTop w:val="0"/>
      <w:marBottom w:val="0"/>
      <w:divBdr>
        <w:top w:val="none" w:sz="0" w:space="0" w:color="auto"/>
        <w:left w:val="none" w:sz="0" w:space="0" w:color="auto"/>
        <w:bottom w:val="none" w:sz="0" w:space="0" w:color="auto"/>
        <w:right w:val="none" w:sz="0" w:space="0" w:color="auto"/>
      </w:divBdr>
    </w:div>
    <w:div w:id="402459403">
      <w:bodyDiv w:val="1"/>
      <w:marLeft w:val="0"/>
      <w:marRight w:val="0"/>
      <w:marTop w:val="0"/>
      <w:marBottom w:val="0"/>
      <w:divBdr>
        <w:top w:val="none" w:sz="0" w:space="0" w:color="auto"/>
        <w:left w:val="none" w:sz="0" w:space="0" w:color="auto"/>
        <w:bottom w:val="none" w:sz="0" w:space="0" w:color="auto"/>
        <w:right w:val="none" w:sz="0" w:space="0" w:color="auto"/>
      </w:divBdr>
    </w:div>
    <w:div w:id="415782749">
      <w:bodyDiv w:val="1"/>
      <w:marLeft w:val="0"/>
      <w:marRight w:val="0"/>
      <w:marTop w:val="0"/>
      <w:marBottom w:val="0"/>
      <w:divBdr>
        <w:top w:val="none" w:sz="0" w:space="0" w:color="auto"/>
        <w:left w:val="none" w:sz="0" w:space="0" w:color="auto"/>
        <w:bottom w:val="none" w:sz="0" w:space="0" w:color="auto"/>
        <w:right w:val="none" w:sz="0" w:space="0" w:color="auto"/>
      </w:divBdr>
    </w:div>
    <w:div w:id="473908604">
      <w:bodyDiv w:val="1"/>
      <w:marLeft w:val="0"/>
      <w:marRight w:val="0"/>
      <w:marTop w:val="0"/>
      <w:marBottom w:val="0"/>
      <w:divBdr>
        <w:top w:val="none" w:sz="0" w:space="0" w:color="auto"/>
        <w:left w:val="none" w:sz="0" w:space="0" w:color="auto"/>
        <w:bottom w:val="none" w:sz="0" w:space="0" w:color="auto"/>
        <w:right w:val="none" w:sz="0" w:space="0" w:color="auto"/>
      </w:divBdr>
    </w:div>
    <w:div w:id="522399468">
      <w:bodyDiv w:val="1"/>
      <w:marLeft w:val="0"/>
      <w:marRight w:val="0"/>
      <w:marTop w:val="0"/>
      <w:marBottom w:val="0"/>
      <w:divBdr>
        <w:top w:val="none" w:sz="0" w:space="0" w:color="auto"/>
        <w:left w:val="none" w:sz="0" w:space="0" w:color="auto"/>
        <w:bottom w:val="none" w:sz="0" w:space="0" w:color="auto"/>
        <w:right w:val="none" w:sz="0" w:space="0" w:color="auto"/>
      </w:divBdr>
    </w:div>
    <w:div w:id="529537352">
      <w:bodyDiv w:val="1"/>
      <w:marLeft w:val="0"/>
      <w:marRight w:val="0"/>
      <w:marTop w:val="0"/>
      <w:marBottom w:val="0"/>
      <w:divBdr>
        <w:top w:val="none" w:sz="0" w:space="0" w:color="auto"/>
        <w:left w:val="none" w:sz="0" w:space="0" w:color="auto"/>
        <w:bottom w:val="none" w:sz="0" w:space="0" w:color="auto"/>
        <w:right w:val="none" w:sz="0" w:space="0" w:color="auto"/>
      </w:divBdr>
    </w:div>
    <w:div w:id="648678214">
      <w:bodyDiv w:val="1"/>
      <w:marLeft w:val="0"/>
      <w:marRight w:val="0"/>
      <w:marTop w:val="0"/>
      <w:marBottom w:val="0"/>
      <w:divBdr>
        <w:top w:val="none" w:sz="0" w:space="0" w:color="auto"/>
        <w:left w:val="none" w:sz="0" w:space="0" w:color="auto"/>
        <w:bottom w:val="none" w:sz="0" w:space="0" w:color="auto"/>
        <w:right w:val="none" w:sz="0" w:space="0" w:color="auto"/>
      </w:divBdr>
    </w:div>
    <w:div w:id="653030415">
      <w:bodyDiv w:val="1"/>
      <w:marLeft w:val="0"/>
      <w:marRight w:val="0"/>
      <w:marTop w:val="0"/>
      <w:marBottom w:val="0"/>
      <w:divBdr>
        <w:top w:val="none" w:sz="0" w:space="0" w:color="auto"/>
        <w:left w:val="none" w:sz="0" w:space="0" w:color="auto"/>
        <w:bottom w:val="none" w:sz="0" w:space="0" w:color="auto"/>
        <w:right w:val="none" w:sz="0" w:space="0" w:color="auto"/>
      </w:divBdr>
    </w:div>
    <w:div w:id="821429868">
      <w:bodyDiv w:val="1"/>
      <w:marLeft w:val="0"/>
      <w:marRight w:val="0"/>
      <w:marTop w:val="0"/>
      <w:marBottom w:val="0"/>
      <w:divBdr>
        <w:top w:val="none" w:sz="0" w:space="0" w:color="auto"/>
        <w:left w:val="none" w:sz="0" w:space="0" w:color="auto"/>
        <w:bottom w:val="none" w:sz="0" w:space="0" w:color="auto"/>
        <w:right w:val="none" w:sz="0" w:space="0" w:color="auto"/>
      </w:divBdr>
    </w:div>
    <w:div w:id="904027774">
      <w:bodyDiv w:val="1"/>
      <w:marLeft w:val="0"/>
      <w:marRight w:val="0"/>
      <w:marTop w:val="0"/>
      <w:marBottom w:val="0"/>
      <w:divBdr>
        <w:top w:val="none" w:sz="0" w:space="0" w:color="auto"/>
        <w:left w:val="none" w:sz="0" w:space="0" w:color="auto"/>
        <w:bottom w:val="none" w:sz="0" w:space="0" w:color="auto"/>
        <w:right w:val="none" w:sz="0" w:space="0" w:color="auto"/>
      </w:divBdr>
    </w:div>
    <w:div w:id="1035697962">
      <w:bodyDiv w:val="1"/>
      <w:marLeft w:val="0"/>
      <w:marRight w:val="0"/>
      <w:marTop w:val="0"/>
      <w:marBottom w:val="0"/>
      <w:divBdr>
        <w:top w:val="none" w:sz="0" w:space="0" w:color="auto"/>
        <w:left w:val="none" w:sz="0" w:space="0" w:color="auto"/>
        <w:bottom w:val="none" w:sz="0" w:space="0" w:color="auto"/>
        <w:right w:val="none" w:sz="0" w:space="0" w:color="auto"/>
      </w:divBdr>
    </w:div>
    <w:div w:id="1117217179">
      <w:bodyDiv w:val="1"/>
      <w:marLeft w:val="0"/>
      <w:marRight w:val="0"/>
      <w:marTop w:val="0"/>
      <w:marBottom w:val="0"/>
      <w:divBdr>
        <w:top w:val="none" w:sz="0" w:space="0" w:color="auto"/>
        <w:left w:val="none" w:sz="0" w:space="0" w:color="auto"/>
        <w:bottom w:val="none" w:sz="0" w:space="0" w:color="auto"/>
        <w:right w:val="none" w:sz="0" w:space="0" w:color="auto"/>
      </w:divBdr>
    </w:div>
    <w:div w:id="1187253355">
      <w:bodyDiv w:val="1"/>
      <w:marLeft w:val="0"/>
      <w:marRight w:val="0"/>
      <w:marTop w:val="0"/>
      <w:marBottom w:val="0"/>
      <w:divBdr>
        <w:top w:val="none" w:sz="0" w:space="0" w:color="auto"/>
        <w:left w:val="none" w:sz="0" w:space="0" w:color="auto"/>
        <w:bottom w:val="none" w:sz="0" w:space="0" w:color="auto"/>
        <w:right w:val="none" w:sz="0" w:space="0" w:color="auto"/>
      </w:divBdr>
    </w:div>
    <w:div w:id="1188175219">
      <w:bodyDiv w:val="1"/>
      <w:marLeft w:val="0"/>
      <w:marRight w:val="0"/>
      <w:marTop w:val="0"/>
      <w:marBottom w:val="0"/>
      <w:divBdr>
        <w:top w:val="none" w:sz="0" w:space="0" w:color="auto"/>
        <w:left w:val="none" w:sz="0" w:space="0" w:color="auto"/>
        <w:bottom w:val="none" w:sz="0" w:space="0" w:color="auto"/>
        <w:right w:val="none" w:sz="0" w:space="0" w:color="auto"/>
      </w:divBdr>
    </w:div>
    <w:div w:id="1194001750">
      <w:bodyDiv w:val="1"/>
      <w:marLeft w:val="0"/>
      <w:marRight w:val="0"/>
      <w:marTop w:val="0"/>
      <w:marBottom w:val="0"/>
      <w:divBdr>
        <w:top w:val="none" w:sz="0" w:space="0" w:color="auto"/>
        <w:left w:val="none" w:sz="0" w:space="0" w:color="auto"/>
        <w:bottom w:val="none" w:sz="0" w:space="0" w:color="auto"/>
        <w:right w:val="none" w:sz="0" w:space="0" w:color="auto"/>
      </w:divBdr>
    </w:div>
    <w:div w:id="1238128582">
      <w:bodyDiv w:val="1"/>
      <w:marLeft w:val="0"/>
      <w:marRight w:val="0"/>
      <w:marTop w:val="0"/>
      <w:marBottom w:val="0"/>
      <w:divBdr>
        <w:top w:val="none" w:sz="0" w:space="0" w:color="auto"/>
        <w:left w:val="none" w:sz="0" w:space="0" w:color="auto"/>
        <w:bottom w:val="none" w:sz="0" w:space="0" w:color="auto"/>
        <w:right w:val="none" w:sz="0" w:space="0" w:color="auto"/>
      </w:divBdr>
    </w:div>
    <w:div w:id="1258127354">
      <w:bodyDiv w:val="1"/>
      <w:marLeft w:val="0"/>
      <w:marRight w:val="0"/>
      <w:marTop w:val="0"/>
      <w:marBottom w:val="0"/>
      <w:divBdr>
        <w:top w:val="none" w:sz="0" w:space="0" w:color="auto"/>
        <w:left w:val="none" w:sz="0" w:space="0" w:color="auto"/>
        <w:bottom w:val="none" w:sz="0" w:space="0" w:color="auto"/>
        <w:right w:val="none" w:sz="0" w:space="0" w:color="auto"/>
      </w:divBdr>
    </w:div>
    <w:div w:id="1415014356">
      <w:bodyDiv w:val="1"/>
      <w:marLeft w:val="0"/>
      <w:marRight w:val="0"/>
      <w:marTop w:val="0"/>
      <w:marBottom w:val="0"/>
      <w:divBdr>
        <w:top w:val="none" w:sz="0" w:space="0" w:color="auto"/>
        <w:left w:val="none" w:sz="0" w:space="0" w:color="auto"/>
        <w:bottom w:val="none" w:sz="0" w:space="0" w:color="auto"/>
        <w:right w:val="none" w:sz="0" w:space="0" w:color="auto"/>
      </w:divBdr>
    </w:div>
    <w:div w:id="1444107387">
      <w:bodyDiv w:val="1"/>
      <w:marLeft w:val="0"/>
      <w:marRight w:val="0"/>
      <w:marTop w:val="0"/>
      <w:marBottom w:val="0"/>
      <w:divBdr>
        <w:top w:val="none" w:sz="0" w:space="0" w:color="auto"/>
        <w:left w:val="none" w:sz="0" w:space="0" w:color="auto"/>
        <w:bottom w:val="none" w:sz="0" w:space="0" w:color="auto"/>
        <w:right w:val="none" w:sz="0" w:space="0" w:color="auto"/>
      </w:divBdr>
    </w:div>
    <w:div w:id="1491629273">
      <w:bodyDiv w:val="1"/>
      <w:marLeft w:val="0"/>
      <w:marRight w:val="0"/>
      <w:marTop w:val="0"/>
      <w:marBottom w:val="0"/>
      <w:divBdr>
        <w:top w:val="none" w:sz="0" w:space="0" w:color="auto"/>
        <w:left w:val="none" w:sz="0" w:space="0" w:color="auto"/>
        <w:bottom w:val="none" w:sz="0" w:space="0" w:color="auto"/>
        <w:right w:val="none" w:sz="0" w:space="0" w:color="auto"/>
      </w:divBdr>
    </w:div>
    <w:div w:id="1495072889">
      <w:bodyDiv w:val="1"/>
      <w:marLeft w:val="0"/>
      <w:marRight w:val="0"/>
      <w:marTop w:val="0"/>
      <w:marBottom w:val="0"/>
      <w:divBdr>
        <w:top w:val="none" w:sz="0" w:space="0" w:color="auto"/>
        <w:left w:val="none" w:sz="0" w:space="0" w:color="auto"/>
        <w:bottom w:val="none" w:sz="0" w:space="0" w:color="auto"/>
        <w:right w:val="none" w:sz="0" w:space="0" w:color="auto"/>
      </w:divBdr>
    </w:div>
    <w:div w:id="1508792337">
      <w:bodyDiv w:val="1"/>
      <w:marLeft w:val="0"/>
      <w:marRight w:val="0"/>
      <w:marTop w:val="0"/>
      <w:marBottom w:val="0"/>
      <w:divBdr>
        <w:top w:val="none" w:sz="0" w:space="0" w:color="auto"/>
        <w:left w:val="none" w:sz="0" w:space="0" w:color="auto"/>
        <w:bottom w:val="none" w:sz="0" w:space="0" w:color="auto"/>
        <w:right w:val="none" w:sz="0" w:space="0" w:color="auto"/>
      </w:divBdr>
    </w:div>
    <w:div w:id="1546798594">
      <w:bodyDiv w:val="1"/>
      <w:marLeft w:val="0"/>
      <w:marRight w:val="0"/>
      <w:marTop w:val="0"/>
      <w:marBottom w:val="0"/>
      <w:divBdr>
        <w:top w:val="none" w:sz="0" w:space="0" w:color="auto"/>
        <w:left w:val="none" w:sz="0" w:space="0" w:color="auto"/>
        <w:bottom w:val="none" w:sz="0" w:space="0" w:color="auto"/>
        <w:right w:val="none" w:sz="0" w:space="0" w:color="auto"/>
      </w:divBdr>
    </w:div>
    <w:div w:id="1670522856">
      <w:bodyDiv w:val="1"/>
      <w:marLeft w:val="0"/>
      <w:marRight w:val="0"/>
      <w:marTop w:val="0"/>
      <w:marBottom w:val="0"/>
      <w:divBdr>
        <w:top w:val="none" w:sz="0" w:space="0" w:color="auto"/>
        <w:left w:val="none" w:sz="0" w:space="0" w:color="auto"/>
        <w:bottom w:val="none" w:sz="0" w:space="0" w:color="auto"/>
        <w:right w:val="none" w:sz="0" w:space="0" w:color="auto"/>
      </w:divBdr>
    </w:div>
    <w:div w:id="1677688499">
      <w:bodyDiv w:val="1"/>
      <w:marLeft w:val="0"/>
      <w:marRight w:val="0"/>
      <w:marTop w:val="0"/>
      <w:marBottom w:val="0"/>
      <w:divBdr>
        <w:top w:val="none" w:sz="0" w:space="0" w:color="auto"/>
        <w:left w:val="none" w:sz="0" w:space="0" w:color="auto"/>
        <w:bottom w:val="none" w:sz="0" w:space="0" w:color="auto"/>
        <w:right w:val="none" w:sz="0" w:space="0" w:color="auto"/>
      </w:divBdr>
    </w:div>
    <w:div w:id="1683704535">
      <w:bodyDiv w:val="1"/>
      <w:marLeft w:val="0"/>
      <w:marRight w:val="0"/>
      <w:marTop w:val="0"/>
      <w:marBottom w:val="0"/>
      <w:divBdr>
        <w:top w:val="none" w:sz="0" w:space="0" w:color="auto"/>
        <w:left w:val="none" w:sz="0" w:space="0" w:color="auto"/>
        <w:bottom w:val="none" w:sz="0" w:space="0" w:color="auto"/>
        <w:right w:val="none" w:sz="0" w:space="0" w:color="auto"/>
      </w:divBdr>
    </w:div>
    <w:div w:id="1693455915">
      <w:bodyDiv w:val="1"/>
      <w:marLeft w:val="0"/>
      <w:marRight w:val="0"/>
      <w:marTop w:val="0"/>
      <w:marBottom w:val="0"/>
      <w:divBdr>
        <w:top w:val="none" w:sz="0" w:space="0" w:color="auto"/>
        <w:left w:val="none" w:sz="0" w:space="0" w:color="auto"/>
        <w:bottom w:val="none" w:sz="0" w:space="0" w:color="auto"/>
        <w:right w:val="none" w:sz="0" w:space="0" w:color="auto"/>
      </w:divBdr>
    </w:div>
    <w:div w:id="1707482050">
      <w:bodyDiv w:val="1"/>
      <w:marLeft w:val="0"/>
      <w:marRight w:val="0"/>
      <w:marTop w:val="0"/>
      <w:marBottom w:val="0"/>
      <w:divBdr>
        <w:top w:val="none" w:sz="0" w:space="0" w:color="auto"/>
        <w:left w:val="none" w:sz="0" w:space="0" w:color="auto"/>
        <w:bottom w:val="none" w:sz="0" w:space="0" w:color="auto"/>
        <w:right w:val="none" w:sz="0" w:space="0" w:color="auto"/>
      </w:divBdr>
    </w:div>
    <w:div w:id="1746411594">
      <w:bodyDiv w:val="1"/>
      <w:marLeft w:val="0"/>
      <w:marRight w:val="0"/>
      <w:marTop w:val="0"/>
      <w:marBottom w:val="0"/>
      <w:divBdr>
        <w:top w:val="none" w:sz="0" w:space="0" w:color="auto"/>
        <w:left w:val="none" w:sz="0" w:space="0" w:color="auto"/>
        <w:bottom w:val="none" w:sz="0" w:space="0" w:color="auto"/>
        <w:right w:val="none" w:sz="0" w:space="0" w:color="auto"/>
      </w:divBdr>
    </w:div>
    <w:div w:id="1867060344">
      <w:bodyDiv w:val="1"/>
      <w:marLeft w:val="0"/>
      <w:marRight w:val="0"/>
      <w:marTop w:val="0"/>
      <w:marBottom w:val="0"/>
      <w:divBdr>
        <w:top w:val="none" w:sz="0" w:space="0" w:color="auto"/>
        <w:left w:val="none" w:sz="0" w:space="0" w:color="auto"/>
        <w:bottom w:val="none" w:sz="0" w:space="0" w:color="auto"/>
        <w:right w:val="none" w:sz="0" w:space="0" w:color="auto"/>
      </w:divBdr>
    </w:div>
    <w:div w:id="1963263687">
      <w:bodyDiv w:val="1"/>
      <w:marLeft w:val="0"/>
      <w:marRight w:val="0"/>
      <w:marTop w:val="0"/>
      <w:marBottom w:val="0"/>
      <w:divBdr>
        <w:top w:val="none" w:sz="0" w:space="0" w:color="auto"/>
        <w:left w:val="none" w:sz="0" w:space="0" w:color="auto"/>
        <w:bottom w:val="none" w:sz="0" w:space="0" w:color="auto"/>
        <w:right w:val="none" w:sz="0" w:space="0" w:color="auto"/>
      </w:divBdr>
    </w:div>
    <w:div w:id="2030376215">
      <w:bodyDiv w:val="1"/>
      <w:marLeft w:val="0"/>
      <w:marRight w:val="0"/>
      <w:marTop w:val="0"/>
      <w:marBottom w:val="0"/>
      <w:divBdr>
        <w:top w:val="none" w:sz="0" w:space="0" w:color="auto"/>
        <w:left w:val="none" w:sz="0" w:space="0" w:color="auto"/>
        <w:bottom w:val="none" w:sz="0" w:space="0" w:color="auto"/>
        <w:right w:val="none" w:sz="0" w:space="0" w:color="auto"/>
      </w:divBdr>
    </w:div>
    <w:div w:id="2033922205">
      <w:bodyDiv w:val="1"/>
      <w:marLeft w:val="0"/>
      <w:marRight w:val="0"/>
      <w:marTop w:val="0"/>
      <w:marBottom w:val="0"/>
      <w:divBdr>
        <w:top w:val="none" w:sz="0" w:space="0" w:color="auto"/>
        <w:left w:val="none" w:sz="0" w:space="0" w:color="auto"/>
        <w:bottom w:val="none" w:sz="0" w:space="0" w:color="auto"/>
        <w:right w:val="none" w:sz="0" w:space="0" w:color="auto"/>
      </w:divBdr>
    </w:div>
    <w:div w:id="21075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m.book.vaxapp.com.au/workplace/hawthorn%20vaccination%20hub-moR4DE" TargetMode="External"/><Relationship Id="rId13" Type="http://schemas.openxmlformats.org/officeDocument/2006/relationships/hyperlink" Target="https://www.teatreegully.sa.gov.au/Places-Council-parks-facilities-and-venues/Community-centres/Jubilee-Community-Centre" TargetMode="External"/><Relationship Id="rId18" Type="http://schemas.openxmlformats.org/officeDocument/2006/relationships/hyperlink" Target="https://covidvax.smghealth.net.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oroondara.vic.gov.au/recreation-arts/boroondara-arts/venues-hire/all-venues/zelman-room" TargetMode="External"/><Relationship Id="rId12" Type="http://schemas.openxmlformats.org/officeDocument/2006/relationships/image" Target="media/image1.png"/><Relationship Id="rId17" Type="http://schemas.openxmlformats.org/officeDocument/2006/relationships/hyperlink" Target="https://www.onkaparingacity.com/Services-and-projects/Youth/Base-10-Youth-Centre" TargetMode="External"/><Relationship Id="rId2" Type="http://schemas.openxmlformats.org/officeDocument/2006/relationships/styles" Target="styles.xml"/><Relationship Id="rId16" Type="http://schemas.openxmlformats.org/officeDocument/2006/relationships/image" Target="cid:image004.jpg@01D81782.9AE1B4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m.book.vaxapp.com.au/workplace/Doncaster%20Vaccination%20Hub%20-rhJH70" TargetMode="External"/><Relationship Id="rId11" Type="http://schemas.openxmlformats.org/officeDocument/2006/relationships/hyperlink" Target="https://wtown-hub.bookings.health/booking.d.php" TargetMode="External"/><Relationship Id="rId5" Type="http://schemas.openxmlformats.org/officeDocument/2006/relationships/hyperlink" Target="https://manninghamfunctioncentre.com.au/venue-information/" TargetMode="External"/><Relationship Id="rId15" Type="http://schemas.openxmlformats.org/officeDocument/2006/relationships/image" Target="media/image2.jpeg"/><Relationship Id="rId10" Type="http://schemas.openxmlformats.org/officeDocument/2006/relationships/hyperlink" Target="https://chm.book.vaxapp.com.au/workplace/Ballarat%20Vaccination%20Hub-2DmcIE" TargetMode="External"/><Relationship Id="rId19" Type="http://schemas.openxmlformats.org/officeDocument/2006/relationships/image" Target="cid:image004.jpg@01D81782.B721C2A0" TargetMode="External"/><Relationship Id="rId4" Type="http://schemas.openxmlformats.org/officeDocument/2006/relationships/webSettings" Target="webSettings.xml"/><Relationship Id="rId9" Type="http://schemas.openxmlformats.org/officeDocument/2006/relationships/hyperlink" Target="https://hermaj.com/bmx/" TargetMode="External"/><Relationship Id="rId14" Type="http://schemas.openxmlformats.org/officeDocument/2006/relationships/hyperlink" Target="https://covidvax.smghealth.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HUDDY, Edward</dc:creator>
  <cp:keywords/>
  <dc:description/>
  <cp:lastModifiedBy>TALLARITA, Mj</cp:lastModifiedBy>
  <cp:revision>3</cp:revision>
  <dcterms:created xsi:type="dcterms:W3CDTF">2022-02-01T09:48:00Z</dcterms:created>
  <dcterms:modified xsi:type="dcterms:W3CDTF">2022-02-01T09:55:00Z</dcterms:modified>
</cp:coreProperties>
</file>