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8A6C" w14:textId="065B3E9F" w:rsidR="00C7019E" w:rsidRDefault="008F186B" w:rsidP="00CD5E13">
      <w:pPr>
        <w:jc w:val="center"/>
        <w:rPr>
          <w:b/>
          <w:bCs/>
        </w:rPr>
      </w:pPr>
      <w:r>
        <w:rPr>
          <w:b/>
          <w:bCs/>
          <w:noProof/>
        </w:rPr>
        <w:drawing>
          <wp:inline distT="0" distB="0" distL="0" distR="0" wp14:anchorId="774F38FD" wp14:editId="1AA44111">
            <wp:extent cx="456112" cy="441491"/>
            <wp:effectExtent l="0" t="0" r="127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489" cy="466055"/>
                    </a:xfrm>
                    <a:prstGeom prst="rect">
                      <a:avLst/>
                    </a:prstGeom>
                  </pic:spPr>
                </pic:pic>
              </a:graphicData>
            </a:graphic>
          </wp:inline>
        </w:drawing>
      </w:r>
      <w:r w:rsidR="00CD5E13">
        <w:rPr>
          <w:noProof/>
        </w:rPr>
        <w:t xml:space="preserve">   </w:t>
      </w:r>
      <w:r w:rsidR="00D042EA">
        <w:rPr>
          <w:noProof/>
        </w:rPr>
        <w:drawing>
          <wp:inline distT="0" distB="0" distL="0" distR="0" wp14:anchorId="389FA521" wp14:editId="78F81B5F">
            <wp:extent cx="994867" cy="294535"/>
            <wp:effectExtent l="0" t="0" r="0" b="0"/>
            <wp:docPr id="27" name="Picture 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220" cy="323949"/>
                    </a:xfrm>
                    <a:prstGeom prst="rect">
                      <a:avLst/>
                    </a:prstGeom>
                    <a:noFill/>
                    <a:ln>
                      <a:noFill/>
                    </a:ln>
                  </pic:spPr>
                </pic:pic>
              </a:graphicData>
            </a:graphic>
          </wp:inline>
        </w:drawing>
      </w:r>
      <w:r w:rsidR="00CD5E13">
        <w:rPr>
          <w:noProof/>
        </w:rPr>
        <w:t xml:space="preserve">   </w:t>
      </w:r>
      <w:r w:rsidR="0011648C">
        <w:rPr>
          <w:noProof/>
        </w:rPr>
        <w:drawing>
          <wp:inline distT="0" distB="0" distL="0" distR="0" wp14:anchorId="0253E2EB" wp14:editId="0F9EB964">
            <wp:extent cx="834887" cy="417176"/>
            <wp:effectExtent l="0" t="0" r="381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521" cy="439479"/>
                    </a:xfrm>
                    <a:prstGeom prst="rect">
                      <a:avLst/>
                    </a:prstGeom>
                    <a:noFill/>
                    <a:ln>
                      <a:noFill/>
                    </a:ln>
                  </pic:spPr>
                </pic:pic>
              </a:graphicData>
            </a:graphic>
          </wp:inline>
        </w:drawing>
      </w:r>
      <w:r w:rsidR="006E1B28">
        <w:rPr>
          <w:rFonts w:ascii="Palatino Linotype" w:hAnsi="Palatino Linotype"/>
          <w:noProof/>
        </w:rPr>
        <w:drawing>
          <wp:inline distT="0" distB="0" distL="0" distR="0" wp14:anchorId="27B48CCD" wp14:editId="11FF9FEC">
            <wp:extent cx="1092736" cy="463827"/>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20383" cy="475562"/>
                    </a:xfrm>
                    <a:prstGeom prst="rect">
                      <a:avLst/>
                    </a:prstGeom>
                    <a:noFill/>
                    <a:ln>
                      <a:noFill/>
                    </a:ln>
                  </pic:spPr>
                </pic:pic>
              </a:graphicData>
            </a:graphic>
          </wp:inline>
        </w:drawing>
      </w:r>
      <w:r w:rsidR="00FC562A">
        <w:rPr>
          <w:b/>
          <w:bCs/>
          <w:noProof/>
        </w:rPr>
        <w:drawing>
          <wp:inline distT="0" distB="0" distL="0" distR="0" wp14:anchorId="718331B8" wp14:editId="29B9E369">
            <wp:extent cx="787179" cy="787179"/>
            <wp:effectExtent l="0" t="0" r="0" b="0"/>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4384" cy="824384"/>
                    </a:xfrm>
                    <a:prstGeom prst="rect">
                      <a:avLst/>
                    </a:prstGeom>
                  </pic:spPr>
                </pic:pic>
              </a:graphicData>
            </a:graphic>
          </wp:inline>
        </w:drawing>
      </w:r>
      <w:r w:rsidR="00C92575">
        <w:rPr>
          <w:noProof/>
        </w:rPr>
        <w:drawing>
          <wp:inline distT="0" distB="0" distL="0" distR="0" wp14:anchorId="1A544E6C" wp14:editId="25327BF6">
            <wp:extent cx="881508" cy="375366"/>
            <wp:effectExtent l="0" t="0" r="0" b="5715"/>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2652" cy="388628"/>
                    </a:xfrm>
                    <a:prstGeom prst="rect">
                      <a:avLst/>
                    </a:prstGeom>
                    <a:noFill/>
                    <a:ln>
                      <a:noFill/>
                    </a:ln>
                  </pic:spPr>
                </pic:pic>
              </a:graphicData>
            </a:graphic>
          </wp:inline>
        </w:drawing>
      </w:r>
      <w:r w:rsidR="001E2461">
        <w:rPr>
          <w:noProof/>
        </w:rPr>
        <w:drawing>
          <wp:inline distT="0" distB="0" distL="0" distR="0" wp14:anchorId="7B2FBBA8" wp14:editId="3E4A11CA">
            <wp:extent cx="807822" cy="261507"/>
            <wp:effectExtent l="0" t="0" r="0" b="5715"/>
            <wp:docPr id="12" name="Picture 12" descr="A green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een and white logo&#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5485" cy="273699"/>
                    </a:xfrm>
                    <a:prstGeom prst="rect">
                      <a:avLst/>
                    </a:prstGeom>
                    <a:noFill/>
                    <a:ln>
                      <a:noFill/>
                    </a:ln>
                  </pic:spPr>
                </pic:pic>
              </a:graphicData>
            </a:graphic>
          </wp:inline>
        </w:drawing>
      </w:r>
      <w:r w:rsidR="00CD5E13">
        <w:rPr>
          <w:noProof/>
        </w:rPr>
        <w:t xml:space="preserve">   </w:t>
      </w:r>
      <w:r w:rsidR="0022467E">
        <w:rPr>
          <w:noProof/>
        </w:rPr>
        <w:drawing>
          <wp:inline distT="0" distB="0" distL="0" distR="0" wp14:anchorId="351DF392" wp14:editId="635CF75D">
            <wp:extent cx="857640" cy="454842"/>
            <wp:effectExtent l="0" t="0" r="0" b="254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8159" cy="465724"/>
                    </a:xfrm>
                    <a:prstGeom prst="rect">
                      <a:avLst/>
                    </a:prstGeom>
                    <a:noFill/>
                    <a:ln>
                      <a:noFill/>
                    </a:ln>
                  </pic:spPr>
                </pic:pic>
              </a:graphicData>
            </a:graphic>
          </wp:inline>
        </w:drawing>
      </w:r>
      <w:r w:rsidR="00CD5E13">
        <w:rPr>
          <w:noProof/>
        </w:rPr>
        <w:t xml:space="preserve">   </w:t>
      </w:r>
      <w:r w:rsidR="004847A7">
        <w:rPr>
          <w:noProof/>
        </w:rPr>
        <w:drawing>
          <wp:inline distT="0" distB="0" distL="0" distR="0" wp14:anchorId="4E1B7EBE" wp14:editId="43B9E7DD">
            <wp:extent cx="679042" cy="498907"/>
            <wp:effectExtent l="0" t="0" r="6985" b="0"/>
            <wp:docPr id="25" name="Picture 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 company nam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6915" cy="512038"/>
                    </a:xfrm>
                    <a:prstGeom prst="rect">
                      <a:avLst/>
                    </a:prstGeom>
                    <a:noFill/>
                    <a:ln>
                      <a:noFill/>
                    </a:ln>
                  </pic:spPr>
                </pic:pic>
              </a:graphicData>
            </a:graphic>
          </wp:inline>
        </w:drawing>
      </w:r>
      <w:r w:rsidR="00CD5E13">
        <w:rPr>
          <w:b/>
          <w:bCs/>
          <w:noProof/>
        </w:rPr>
        <w:t xml:space="preserve">   </w:t>
      </w:r>
      <w:r w:rsidR="00670EF6">
        <w:rPr>
          <w:b/>
          <w:bCs/>
          <w:noProof/>
        </w:rPr>
        <w:drawing>
          <wp:inline distT="0" distB="0" distL="0" distR="0" wp14:anchorId="025D6995" wp14:editId="5F7EB197">
            <wp:extent cx="825974" cy="555774"/>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5245" cy="575469"/>
                    </a:xfrm>
                    <a:prstGeom prst="rect">
                      <a:avLst/>
                    </a:prstGeom>
                    <a:noFill/>
                    <a:ln>
                      <a:noFill/>
                    </a:ln>
                  </pic:spPr>
                </pic:pic>
              </a:graphicData>
            </a:graphic>
          </wp:inline>
        </w:drawing>
      </w:r>
      <w:r w:rsidR="00CD5E13">
        <w:rPr>
          <w:b/>
          <w:bCs/>
          <w:noProof/>
        </w:rPr>
        <w:t xml:space="preserve">   </w:t>
      </w:r>
      <w:r w:rsidR="00171603" w:rsidRPr="003602B4">
        <w:rPr>
          <w:b/>
          <w:bCs/>
          <w:noProof/>
        </w:rPr>
        <w:drawing>
          <wp:inline distT="0" distB="0" distL="0" distR="0" wp14:anchorId="416535AF" wp14:editId="62C942F4">
            <wp:extent cx="488950" cy="668071"/>
            <wp:effectExtent l="0" t="0" r="0" b="0"/>
            <wp:docPr id="14339" name="Picture 4" descr="Icon&#10;&#10;Description automatically generated">
              <a:extLst xmlns:a="http://schemas.openxmlformats.org/drawingml/2006/main">
                <a:ext uri="{FF2B5EF4-FFF2-40B4-BE49-F238E27FC236}">
                  <a16:creationId xmlns:a16="http://schemas.microsoft.com/office/drawing/2014/main" id="{A99BF265-982B-49E5-B4BE-A22EAD83E0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4" descr="Icon&#10;&#10;Description automatically generated">
                      <a:extLst>
                        <a:ext uri="{FF2B5EF4-FFF2-40B4-BE49-F238E27FC236}">
                          <a16:creationId xmlns:a16="http://schemas.microsoft.com/office/drawing/2014/main" id="{A99BF265-982B-49E5-B4BE-A22EAD83E05C}"/>
                        </a:ext>
                      </a:extLst>
                    </pic:cNvPr>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495874" cy="677532"/>
                    </a:xfrm>
                    <a:prstGeom prst="rect">
                      <a:avLst/>
                    </a:prstGeom>
                    <a:noFill/>
                    <a:ln>
                      <a:noFill/>
                    </a:ln>
                  </pic:spPr>
                </pic:pic>
              </a:graphicData>
            </a:graphic>
          </wp:inline>
        </w:drawing>
      </w:r>
      <w:r w:rsidR="00CD5E13">
        <w:rPr>
          <w:noProof/>
        </w:rPr>
        <w:t xml:space="preserve">   </w:t>
      </w:r>
      <w:r w:rsidR="00097BB2">
        <w:rPr>
          <w:noProof/>
        </w:rPr>
        <w:drawing>
          <wp:inline distT="0" distB="0" distL="0" distR="0" wp14:anchorId="4316FE81" wp14:editId="422E0921">
            <wp:extent cx="547844" cy="538792"/>
            <wp:effectExtent l="0" t="0" r="5080" b="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4150" cy="554829"/>
                    </a:xfrm>
                    <a:prstGeom prst="rect">
                      <a:avLst/>
                    </a:prstGeom>
                    <a:noFill/>
                    <a:ln>
                      <a:noFill/>
                    </a:ln>
                  </pic:spPr>
                </pic:pic>
              </a:graphicData>
            </a:graphic>
          </wp:inline>
        </w:drawing>
      </w:r>
      <w:r w:rsidR="00CD5E13">
        <w:rPr>
          <w:noProof/>
          <w:lang w:eastAsia="en-AU"/>
        </w:rPr>
        <w:t xml:space="preserve">   </w:t>
      </w:r>
      <w:r w:rsidR="0016694D">
        <w:rPr>
          <w:noProof/>
          <w:lang w:eastAsia="en-AU"/>
        </w:rPr>
        <w:drawing>
          <wp:inline distT="0" distB="0" distL="0" distR="0" wp14:anchorId="5E0939C2" wp14:editId="25427159">
            <wp:extent cx="362133" cy="628346"/>
            <wp:effectExtent l="0" t="0" r="0" b="635"/>
            <wp:docPr id="21" name="Picture 21" descr="Image result for geer logo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geer logo energy"/>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76022" cy="652445"/>
                    </a:xfrm>
                    <a:prstGeom prst="rect">
                      <a:avLst/>
                    </a:prstGeom>
                    <a:noFill/>
                    <a:ln>
                      <a:noFill/>
                    </a:ln>
                  </pic:spPr>
                </pic:pic>
              </a:graphicData>
            </a:graphic>
          </wp:inline>
        </w:drawing>
      </w:r>
      <w:r w:rsidR="0031005B">
        <w:rPr>
          <w:noProof/>
        </w:rPr>
        <w:drawing>
          <wp:inline distT="0" distB="0" distL="0" distR="0" wp14:anchorId="724DEA5F" wp14:editId="6EB0D943">
            <wp:extent cx="1093849" cy="230595"/>
            <wp:effectExtent l="0" t="0" r="0" b="0"/>
            <wp:docPr id="52" name="Picture 5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BCA logo.png"/>
                    <pic:cNvPicPr/>
                  </pic:nvPicPr>
                  <pic:blipFill>
                    <a:blip r:embed="rId23"/>
                    <a:stretch>
                      <a:fillRect/>
                    </a:stretch>
                  </pic:blipFill>
                  <pic:spPr>
                    <a:xfrm>
                      <a:off x="0" y="0"/>
                      <a:ext cx="1151264" cy="242699"/>
                    </a:xfrm>
                    <a:prstGeom prst="rect">
                      <a:avLst/>
                    </a:prstGeom>
                  </pic:spPr>
                </pic:pic>
              </a:graphicData>
            </a:graphic>
          </wp:inline>
        </w:drawing>
      </w:r>
      <w:r w:rsidR="00CD5E13">
        <w:rPr>
          <w:noProof/>
        </w:rPr>
        <w:t xml:space="preserve">   </w:t>
      </w:r>
      <w:r w:rsidR="00C75DAD">
        <w:rPr>
          <w:noProof/>
        </w:rPr>
        <w:drawing>
          <wp:inline distT="0" distB="0" distL="0" distR="0" wp14:anchorId="13EBDFF4" wp14:editId="17F65158">
            <wp:extent cx="453279" cy="453279"/>
            <wp:effectExtent l="0" t="0" r="4445" b="0"/>
            <wp:docPr id="22" name="Picture 2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hape&#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2188" cy="462188"/>
                    </a:xfrm>
                    <a:prstGeom prst="rect">
                      <a:avLst/>
                    </a:prstGeom>
                    <a:noFill/>
                    <a:ln>
                      <a:noFill/>
                    </a:ln>
                  </pic:spPr>
                </pic:pic>
              </a:graphicData>
            </a:graphic>
          </wp:inline>
        </w:drawing>
      </w:r>
      <w:r w:rsidR="00143034">
        <w:rPr>
          <w:noProof/>
        </w:rPr>
        <w:drawing>
          <wp:inline distT="0" distB="0" distL="0" distR="0" wp14:anchorId="6757AC80" wp14:editId="0A995CA5">
            <wp:extent cx="1286288" cy="498574"/>
            <wp:effectExtent l="0" t="0" r="9525" b="0"/>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6033" cy="517855"/>
                    </a:xfrm>
                    <a:prstGeom prst="rect">
                      <a:avLst/>
                    </a:prstGeom>
                    <a:noFill/>
                    <a:ln>
                      <a:noFill/>
                    </a:ln>
                  </pic:spPr>
                </pic:pic>
              </a:graphicData>
            </a:graphic>
          </wp:inline>
        </w:drawing>
      </w:r>
      <w:r w:rsidR="008D3902">
        <w:rPr>
          <w:b/>
          <w:bCs/>
          <w:noProof/>
        </w:rPr>
        <w:drawing>
          <wp:inline distT="0" distB="0" distL="0" distR="0" wp14:anchorId="6BEDD94E" wp14:editId="7AF95DC3">
            <wp:extent cx="1010152" cy="398475"/>
            <wp:effectExtent l="0" t="0" r="0" b="1905"/>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58964" cy="417730"/>
                    </a:xfrm>
                    <a:prstGeom prst="rect">
                      <a:avLst/>
                    </a:prstGeom>
                  </pic:spPr>
                </pic:pic>
              </a:graphicData>
            </a:graphic>
          </wp:inline>
        </w:drawing>
      </w:r>
      <w:r w:rsidR="00CD5E13">
        <w:rPr>
          <w:noProof/>
        </w:rPr>
        <w:t xml:space="preserve">   </w:t>
      </w:r>
      <w:r w:rsidR="008850D0">
        <w:rPr>
          <w:noProof/>
        </w:rPr>
        <w:drawing>
          <wp:inline distT="0" distB="0" distL="0" distR="0" wp14:anchorId="4097CD19" wp14:editId="0F62FFFD">
            <wp:extent cx="810950" cy="375843"/>
            <wp:effectExtent l="0" t="0" r="8255" b="5715"/>
            <wp:docPr id="24" name="Picture 2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clipar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31749" cy="385482"/>
                    </a:xfrm>
                    <a:prstGeom prst="rect">
                      <a:avLst/>
                    </a:prstGeom>
                    <a:noFill/>
                    <a:ln>
                      <a:noFill/>
                    </a:ln>
                  </pic:spPr>
                </pic:pic>
              </a:graphicData>
            </a:graphic>
          </wp:inline>
        </w:drawing>
      </w:r>
      <w:r w:rsidR="00C7733A">
        <w:rPr>
          <w:b/>
          <w:bCs/>
          <w:noProof/>
        </w:rPr>
        <w:drawing>
          <wp:inline distT="0" distB="0" distL="0" distR="0" wp14:anchorId="0D554C41" wp14:editId="70E2C581">
            <wp:extent cx="1094021" cy="230493"/>
            <wp:effectExtent l="0" t="0" r="0" b="0"/>
            <wp:docPr id="18" name="Picture 18"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ack and white sign&#10;&#10;Description automatically generated with low confidenc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21532" cy="257358"/>
                    </a:xfrm>
                    <a:prstGeom prst="rect">
                      <a:avLst/>
                    </a:prstGeom>
                  </pic:spPr>
                </pic:pic>
              </a:graphicData>
            </a:graphic>
          </wp:inline>
        </w:drawing>
      </w:r>
      <w:r w:rsidR="00CD5E13">
        <w:rPr>
          <w:b/>
          <w:bCs/>
          <w:noProof/>
        </w:rPr>
        <w:t xml:space="preserve">   </w:t>
      </w:r>
      <w:r w:rsidR="00FC0DCF">
        <w:rPr>
          <w:b/>
          <w:bCs/>
          <w:noProof/>
        </w:rPr>
        <w:drawing>
          <wp:inline distT="0" distB="0" distL="0" distR="0" wp14:anchorId="0DBB4FA1" wp14:editId="77950562">
            <wp:extent cx="703152" cy="51805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8740" cy="536905"/>
                    </a:xfrm>
                    <a:prstGeom prst="rect">
                      <a:avLst/>
                    </a:prstGeom>
                    <a:noFill/>
                    <a:ln>
                      <a:noFill/>
                    </a:ln>
                  </pic:spPr>
                </pic:pic>
              </a:graphicData>
            </a:graphic>
          </wp:inline>
        </w:drawing>
      </w:r>
      <w:r w:rsidR="00CD5E13">
        <w:rPr>
          <w:noProof/>
        </w:rPr>
        <w:t xml:space="preserve">   </w:t>
      </w:r>
      <w:r w:rsidR="00A13E89">
        <w:rPr>
          <w:noProof/>
        </w:rPr>
        <w:drawing>
          <wp:inline distT="0" distB="0" distL="0" distR="0" wp14:anchorId="00AA462A" wp14:editId="1F525AD4">
            <wp:extent cx="612270" cy="568770"/>
            <wp:effectExtent l="0" t="0" r="0" b="3175"/>
            <wp:docPr id="14" name="Picture 14"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company name&#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0120" cy="576063"/>
                    </a:xfrm>
                    <a:prstGeom prst="rect">
                      <a:avLst/>
                    </a:prstGeom>
                    <a:noFill/>
                    <a:ln>
                      <a:noFill/>
                    </a:ln>
                  </pic:spPr>
                </pic:pic>
              </a:graphicData>
            </a:graphic>
          </wp:inline>
        </w:drawing>
      </w:r>
      <w:r w:rsidR="00D523CE">
        <w:rPr>
          <w:noProof/>
        </w:rPr>
        <w:drawing>
          <wp:inline distT="0" distB="0" distL="0" distR="0" wp14:anchorId="62B85A20" wp14:editId="1C9E7781">
            <wp:extent cx="896087" cy="372755"/>
            <wp:effectExtent l="0" t="0" r="0" b="8255"/>
            <wp:docPr id="28" name="Picture 2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clipart&#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8101" cy="381912"/>
                    </a:xfrm>
                    <a:prstGeom prst="rect">
                      <a:avLst/>
                    </a:prstGeom>
                    <a:noFill/>
                    <a:ln>
                      <a:noFill/>
                    </a:ln>
                  </pic:spPr>
                </pic:pic>
              </a:graphicData>
            </a:graphic>
          </wp:inline>
        </w:drawing>
      </w:r>
      <w:r w:rsidR="001656C3">
        <w:rPr>
          <w:b/>
          <w:bCs/>
          <w:noProof/>
        </w:rPr>
        <w:drawing>
          <wp:inline distT="0" distB="0" distL="0" distR="0" wp14:anchorId="7B6C95CD" wp14:editId="048DBE59">
            <wp:extent cx="1009526" cy="170357"/>
            <wp:effectExtent l="0" t="0" r="63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04363" cy="186361"/>
                    </a:xfrm>
                    <a:prstGeom prst="rect">
                      <a:avLst/>
                    </a:prstGeom>
                    <a:noFill/>
                    <a:ln>
                      <a:noFill/>
                    </a:ln>
                  </pic:spPr>
                </pic:pic>
              </a:graphicData>
            </a:graphic>
          </wp:inline>
        </w:drawing>
      </w:r>
      <w:r w:rsidR="00CD5E13">
        <w:rPr>
          <w:b/>
          <w:bCs/>
          <w:noProof/>
        </w:rPr>
        <w:t xml:space="preserve">   </w:t>
      </w:r>
      <w:r w:rsidR="00DB2F7C">
        <w:rPr>
          <w:b/>
          <w:bCs/>
          <w:noProof/>
        </w:rPr>
        <w:drawing>
          <wp:inline distT="0" distB="0" distL="0" distR="0" wp14:anchorId="138934DC" wp14:editId="29C27514">
            <wp:extent cx="852792" cy="362437"/>
            <wp:effectExtent l="0" t="0" r="508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85547" cy="376358"/>
                    </a:xfrm>
                    <a:prstGeom prst="rect">
                      <a:avLst/>
                    </a:prstGeom>
                  </pic:spPr>
                </pic:pic>
              </a:graphicData>
            </a:graphic>
          </wp:inline>
        </w:drawing>
      </w:r>
      <w:r w:rsidR="00CD5E13">
        <w:rPr>
          <w:b/>
          <w:bCs/>
          <w:noProof/>
        </w:rPr>
        <w:t xml:space="preserve">   </w:t>
      </w:r>
      <w:r w:rsidR="00436D51">
        <w:rPr>
          <w:b/>
          <w:bCs/>
          <w:noProof/>
        </w:rPr>
        <w:drawing>
          <wp:inline distT="0" distB="0" distL="0" distR="0" wp14:anchorId="58D3D569" wp14:editId="3F5173FA">
            <wp:extent cx="669037" cy="282829"/>
            <wp:effectExtent l="0" t="0" r="0" b="3175"/>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ipar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31737" cy="309335"/>
                    </a:xfrm>
                    <a:prstGeom prst="rect">
                      <a:avLst/>
                    </a:prstGeom>
                  </pic:spPr>
                </pic:pic>
              </a:graphicData>
            </a:graphic>
          </wp:inline>
        </w:drawing>
      </w:r>
      <w:r w:rsidR="00C35970">
        <w:rPr>
          <w:b/>
          <w:bCs/>
          <w:noProof/>
        </w:rPr>
        <w:drawing>
          <wp:inline distT="0" distB="0" distL="0" distR="0" wp14:anchorId="14D90239" wp14:editId="75416CAE">
            <wp:extent cx="1669508" cy="363153"/>
            <wp:effectExtent l="0" t="0" r="698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30066" cy="398078"/>
                    </a:xfrm>
                    <a:prstGeom prst="rect">
                      <a:avLst/>
                    </a:prstGeom>
                  </pic:spPr>
                </pic:pic>
              </a:graphicData>
            </a:graphic>
          </wp:inline>
        </w:drawing>
      </w:r>
      <w:r w:rsidR="00CD5E13">
        <w:rPr>
          <w:b/>
          <w:bCs/>
          <w:noProof/>
        </w:rPr>
        <w:t xml:space="preserve">   </w:t>
      </w:r>
      <w:r w:rsidR="00DD64F4">
        <w:rPr>
          <w:b/>
          <w:bCs/>
          <w:noProof/>
        </w:rPr>
        <w:drawing>
          <wp:inline distT="0" distB="0" distL="0" distR="0" wp14:anchorId="2BDE5D38" wp14:editId="257E6C60">
            <wp:extent cx="380469" cy="422703"/>
            <wp:effectExtent l="0" t="0" r="635" b="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99142" cy="443449"/>
                    </a:xfrm>
                    <a:prstGeom prst="rect">
                      <a:avLst/>
                    </a:prstGeom>
                  </pic:spPr>
                </pic:pic>
              </a:graphicData>
            </a:graphic>
          </wp:inline>
        </w:drawing>
      </w:r>
      <w:r w:rsidR="00CD5E13">
        <w:rPr>
          <w:b/>
          <w:bCs/>
          <w:noProof/>
        </w:rPr>
        <w:t xml:space="preserve">   </w:t>
      </w:r>
      <w:r w:rsidR="00DB2F7C">
        <w:rPr>
          <w:b/>
          <w:bCs/>
          <w:noProof/>
        </w:rPr>
        <w:drawing>
          <wp:inline distT="0" distB="0" distL="0" distR="0" wp14:anchorId="6E16A275" wp14:editId="1F7E6D96">
            <wp:extent cx="1411079" cy="255294"/>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1573430" cy="284667"/>
                    </a:xfrm>
                    <a:prstGeom prst="rect">
                      <a:avLst/>
                    </a:prstGeom>
                  </pic:spPr>
                </pic:pic>
              </a:graphicData>
            </a:graphic>
          </wp:inline>
        </w:drawing>
      </w:r>
      <w:r w:rsidR="00CD5E13">
        <w:rPr>
          <w:b/>
          <w:bCs/>
          <w:noProof/>
        </w:rPr>
        <w:t xml:space="preserve">   </w:t>
      </w:r>
      <w:r w:rsidR="00926CD6">
        <w:rPr>
          <w:b/>
          <w:bCs/>
          <w:noProof/>
        </w:rPr>
        <w:drawing>
          <wp:inline distT="0" distB="0" distL="0" distR="0" wp14:anchorId="76B01E72" wp14:editId="75871CC7">
            <wp:extent cx="366665" cy="487380"/>
            <wp:effectExtent l="0" t="0" r="0" b="8255"/>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89686" cy="517980"/>
                    </a:xfrm>
                    <a:prstGeom prst="rect">
                      <a:avLst/>
                    </a:prstGeom>
                  </pic:spPr>
                </pic:pic>
              </a:graphicData>
            </a:graphic>
          </wp:inline>
        </w:drawing>
      </w:r>
      <w:r w:rsidR="00CD5E13">
        <w:rPr>
          <w:b/>
          <w:bCs/>
          <w:noProof/>
        </w:rPr>
        <w:t xml:space="preserve">   </w:t>
      </w:r>
      <w:r w:rsidR="00926CD6">
        <w:rPr>
          <w:b/>
          <w:bCs/>
          <w:noProof/>
        </w:rPr>
        <w:drawing>
          <wp:inline distT="0" distB="0" distL="0" distR="0" wp14:anchorId="320B3549" wp14:editId="23781FD1">
            <wp:extent cx="491960" cy="388740"/>
            <wp:effectExtent l="0" t="0" r="3810" b="0"/>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 company name&#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09095" cy="402280"/>
                    </a:xfrm>
                    <a:prstGeom prst="rect">
                      <a:avLst/>
                    </a:prstGeom>
                  </pic:spPr>
                </pic:pic>
              </a:graphicData>
            </a:graphic>
          </wp:inline>
        </w:drawing>
      </w:r>
    </w:p>
    <w:p w14:paraId="381F02FF" w14:textId="56951A3B" w:rsidR="00C7019E" w:rsidRDefault="00C7019E" w:rsidP="00C7019E">
      <w:pPr>
        <w:jc w:val="right"/>
        <w:rPr>
          <w:b/>
          <w:bCs/>
        </w:rPr>
      </w:pPr>
      <w:r>
        <w:rPr>
          <w:b/>
          <w:bCs/>
        </w:rPr>
        <w:t>7 JUNE 2022</w:t>
      </w:r>
    </w:p>
    <w:p w14:paraId="311C3DA6" w14:textId="2375D895" w:rsidR="00C7019E" w:rsidRDefault="00C7019E" w:rsidP="00C7019E">
      <w:pPr>
        <w:jc w:val="right"/>
        <w:rPr>
          <w:b/>
          <w:bCs/>
        </w:rPr>
      </w:pPr>
    </w:p>
    <w:p w14:paraId="7B028658" w14:textId="4FDF8597" w:rsidR="00C7019E" w:rsidRDefault="00C7019E" w:rsidP="00C7019E">
      <w:pPr>
        <w:rPr>
          <w:b/>
          <w:bCs/>
        </w:rPr>
      </w:pPr>
      <w:r>
        <w:rPr>
          <w:b/>
          <w:bCs/>
        </w:rPr>
        <w:t>ENERGY CRISIS</w:t>
      </w:r>
      <w:r w:rsidR="00F95F5F">
        <w:rPr>
          <w:b/>
          <w:bCs/>
        </w:rPr>
        <w:t xml:space="preserve">: SUPPORT THE VULNERABLE, BOOST </w:t>
      </w:r>
      <w:r w:rsidR="00C45395">
        <w:rPr>
          <w:b/>
          <w:bCs/>
        </w:rPr>
        <w:t>ENERGY</w:t>
      </w:r>
      <w:r w:rsidR="00F95F5F">
        <w:rPr>
          <w:b/>
          <w:bCs/>
        </w:rPr>
        <w:t xml:space="preserve"> EFFICIENCY AND SPEED</w:t>
      </w:r>
      <w:r w:rsidR="00072DCC">
        <w:rPr>
          <w:b/>
          <w:bCs/>
        </w:rPr>
        <w:t xml:space="preserve"> TRANSITION</w:t>
      </w:r>
      <w:r w:rsidR="00C81707">
        <w:rPr>
          <w:b/>
          <w:bCs/>
        </w:rPr>
        <w:t xml:space="preserve"> TO CLEAN ENERGY</w:t>
      </w:r>
    </w:p>
    <w:p w14:paraId="2FA919B6" w14:textId="054C2BD2" w:rsidR="00C7019E" w:rsidRDefault="00C7019E" w:rsidP="00C7019E">
      <w:pPr>
        <w:rPr>
          <w:b/>
          <w:bCs/>
        </w:rPr>
      </w:pPr>
    </w:p>
    <w:p w14:paraId="00EB48D0" w14:textId="7E7E6D49" w:rsidR="00414282" w:rsidRDefault="00C7019E" w:rsidP="00C7019E">
      <w:r>
        <w:t xml:space="preserve">A broad coalition of peak bodies today called on </w:t>
      </w:r>
      <w:r w:rsidR="005F1501">
        <w:t xml:space="preserve">the Wednesday crisis meeting of </w:t>
      </w:r>
      <w:r>
        <w:t>Australia’s energy ministers</w:t>
      </w:r>
      <w:r w:rsidR="00B134E9">
        <w:t xml:space="preserve"> to work together </w:t>
      </w:r>
      <w:r w:rsidR="00414282">
        <w:t xml:space="preserve">both </w:t>
      </w:r>
      <w:r w:rsidR="005F1501">
        <w:t xml:space="preserve">on </w:t>
      </w:r>
      <w:r w:rsidR="00414282">
        <w:t xml:space="preserve">immediate responses to calm chaos and </w:t>
      </w:r>
      <w:r w:rsidR="005F1501">
        <w:t xml:space="preserve">on </w:t>
      </w:r>
      <w:r w:rsidR="00414282">
        <w:t xml:space="preserve">longer term measures to </w:t>
      </w:r>
      <w:r w:rsidR="006D0EDD">
        <w:t xml:space="preserve">moderate energy prices and cut emissions by </w:t>
      </w:r>
      <w:r w:rsidR="00414282">
        <w:t>improv</w:t>
      </w:r>
      <w:r w:rsidR="006D0EDD">
        <w:t>ing</w:t>
      </w:r>
      <w:r w:rsidR="00414282">
        <w:t xml:space="preserve"> supply and </w:t>
      </w:r>
      <w:r w:rsidR="00CC6368">
        <w:t>lift</w:t>
      </w:r>
      <w:r w:rsidR="006D0EDD">
        <w:t>ing</w:t>
      </w:r>
      <w:r w:rsidR="00CC6368">
        <w:t xml:space="preserve"> </w:t>
      </w:r>
      <w:r w:rsidR="00414282">
        <w:t>demand</w:t>
      </w:r>
      <w:r w:rsidR="00CC6368">
        <w:t>-side efficiency, energy management and fuel switching</w:t>
      </w:r>
      <w:r w:rsidR="00E22D45">
        <w:t>.</w:t>
      </w:r>
    </w:p>
    <w:p w14:paraId="5639BC74" w14:textId="39ED2071" w:rsidR="00C7019E" w:rsidRDefault="00414282" w:rsidP="00C7019E">
      <w:r>
        <w:t xml:space="preserve">The coalition represents businesses of all sizes, </w:t>
      </w:r>
      <w:r w:rsidR="00FB3CA7">
        <w:t xml:space="preserve">consumer advocates, </w:t>
      </w:r>
      <w:r w:rsidR="00206E87">
        <w:t>the community sector</w:t>
      </w:r>
      <w:r>
        <w:t xml:space="preserve">, </w:t>
      </w:r>
      <w:r w:rsidR="00B71D61">
        <w:t xml:space="preserve">environmental advocates, </w:t>
      </w:r>
      <w:r w:rsidR="00852841">
        <w:t xml:space="preserve">farmers, </w:t>
      </w:r>
      <w:r w:rsidR="00FD5526">
        <w:t xml:space="preserve">investors, </w:t>
      </w:r>
      <w:r>
        <w:t>the property sector</w:t>
      </w:r>
      <w:r w:rsidR="002028F2">
        <w:t>, professional bodies</w:t>
      </w:r>
      <w:r w:rsidR="00292FBB">
        <w:t>, researchers</w:t>
      </w:r>
      <w:r>
        <w:t xml:space="preserve"> and Australia’s energy </w:t>
      </w:r>
      <w:r w:rsidR="00B71D61">
        <w:t xml:space="preserve">and energy </w:t>
      </w:r>
      <w:r>
        <w:t>management sector</w:t>
      </w:r>
      <w:r w:rsidR="00B71D61">
        <w:t>s</w:t>
      </w:r>
      <w:r>
        <w:t>.</w:t>
      </w:r>
      <w:r w:rsidR="00B134E9">
        <w:t xml:space="preserve"> </w:t>
      </w:r>
    </w:p>
    <w:p w14:paraId="72DA5005" w14:textId="01855E2A" w:rsidR="008F3A01" w:rsidRDefault="009E60E8" w:rsidP="00C7019E">
      <w:r>
        <w:t xml:space="preserve">Wholesale electricity and gas prices and futures are soaring to unprecedented levels that threaten intense and </w:t>
      </w:r>
      <w:r w:rsidR="009515C9">
        <w:t>lasting</w:t>
      </w:r>
      <w:r>
        <w:t xml:space="preserve"> pain for households and businesses. This rapid rise is also causing chaos among smaller energy retailers, adding to immediate risks. </w:t>
      </w:r>
    </w:p>
    <w:p w14:paraId="747A1AB1" w14:textId="66F6C54F" w:rsidR="00AB0E8A" w:rsidRDefault="00AB0E8A" w:rsidP="00C7019E">
      <w:r>
        <w:t xml:space="preserve">Recently announced increases to the </w:t>
      </w:r>
      <w:r w:rsidR="00C72C5B">
        <w:t xml:space="preserve">electricity </w:t>
      </w:r>
      <w:r>
        <w:t xml:space="preserve">Default Market Offer </w:t>
      </w:r>
      <w:r w:rsidR="00803BE7">
        <w:t xml:space="preserve">are just the start of the </w:t>
      </w:r>
      <w:r w:rsidR="00C72C5B">
        <w:t xml:space="preserve">energy </w:t>
      </w:r>
      <w:r w:rsidR="00186943">
        <w:t>price</w:t>
      </w:r>
      <w:r w:rsidR="00803BE7">
        <w:t xml:space="preserve"> </w:t>
      </w:r>
      <w:r w:rsidR="00186943">
        <w:t>rises</w:t>
      </w:r>
      <w:r w:rsidR="00803BE7">
        <w:t xml:space="preserve"> fac</w:t>
      </w:r>
      <w:r w:rsidR="00C72C5B">
        <w:t>ing households</w:t>
      </w:r>
      <w:r w:rsidR="00803BE7">
        <w:t xml:space="preserve">. Meanwhile </w:t>
      </w:r>
      <w:r w:rsidR="001F742F">
        <w:t xml:space="preserve">those businesses unable to pass </w:t>
      </w:r>
      <w:r w:rsidR="00C72C5B">
        <w:t xml:space="preserve">on their </w:t>
      </w:r>
      <w:r w:rsidR="001F742F">
        <w:t xml:space="preserve">costs </w:t>
      </w:r>
      <w:r w:rsidR="00C72C5B">
        <w:t>f</w:t>
      </w:r>
      <w:r w:rsidR="001F742F">
        <w:t xml:space="preserve">ear mounting cost pressures will threaten their viability, and some with immediate exposure </w:t>
      </w:r>
      <w:r w:rsidRPr="00AB0E8A">
        <w:t xml:space="preserve">have </w:t>
      </w:r>
      <w:r w:rsidR="001F742F">
        <w:t xml:space="preserve">already </w:t>
      </w:r>
      <w:r w:rsidRPr="00AB0E8A">
        <w:t xml:space="preserve">been forced to temporarily shut down operations </w:t>
      </w:r>
      <w:r w:rsidR="001F742F">
        <w:t>as prices spike</w:t>
      </w:r>
      <w:r w:rsidRPr="00AB0E8A">
        <w:t>.</w:t>
      </w:r>
    </w:p>
    <w:p w14:paraId="571B921C" w14:textId="209E456E" w:rsidR="00414282" w:rsidRDefault="009E60E8" w:rsidP="00C7019E">
      <w:r>
        <w:t xml:space="preserve">There are some short term causes at play, including the unavailability of </w:t>
      </w:r>
      <w:r w:rsidR="003216A7">
        <w:t>ageing and unreliable</w:t>
      </w:r>
      <w:r w:rsidR="00445C7B">
        <w:t xml:space="preserve"> coal generators and the onset of winter peak demand for heating. However, high international prices for coal and gas are the biggest factor and they are likely to be sustained for years to come.</w:t>
      </w:r>
    </w:p>
    <w:p w14:paraId="52DB7952" w14:textId="1F25BA7A" w:rsidR="00445C7B" w:rsidRDefault="00445C7B" w:rsidP="00C7019E">
      <w:r>
        <w:lastRenderedPageBreak/>
        <w:t xml:space="preserve">We are encouraged by national </w:t>
      </w:r>
      <w:r w:rsidR="000948EF">
        <w:t xml:space="preserve">Climate Change and </w:t>
      </w:r>
      <w:r>
        <w:t>Energy Minister Chris Bowen’s early push to bring his State and Territory counterparts together this week. The r</w:t>
      </w:r>
      <w:r w:rsidR="00414282">
        <w:t xml:space="preserve">esponse </w:t>
      </w:r>
      <w:r>
        <w:t xml:space="preserve">they forge </w:t>
      </w:r>
      <w:r w:rsidR="009515C9">
        <w:t>jointly</w:t>
      </w:r>
      <w:r>
        <w:t xml:space="preserve"> should be </w:t>
      </w:r>
      <w:r w:rsidR="00414282">
        <w:t>collaborative</w:t>
      </w:r>
      <w:r>
        <w:t>,</w:t>
      </w:r>
      <w:r w:rsidR="00414282">
        <w:t xml:space="preserve"> balanced</w:t>
      </w:r>
      <w:r>
        <w:t xml:space="preserve"> and</w:t>
      </w:r>
      <w:r w:rsidR="00414282">
        <w:t xml:space="preserve"> staged</w:t>
      </w:r>
      <w:r>
        <w:t xml:space="preserve">. </w:t>
      </w:r>
    </w:p>
    <w:p w14:paraId="4AD60DA0" w14:textId="4D309859" w:rsidR="00414282" w:rsidRDefault="00445C7B" w:rsidP="00A41C79">
      <w:r>
        <w:t xml:space="preserve">A collaborative response between the Commonwealth, States and energy stakeholders is needed because no one player holds all the powers, resources and information to resolve this crisis. </w:t>
      </w:r>
      <w:r w:rsidR="00C95233">
        <w:t>In</w:t>
      </w:r>
      <w:r w:rsidR="00E658C9">
        <w:t xml:space="preserve">dustry and community </w:t>
      </w:r>
      <w:r w:rsidR="00C95233">
        <w:t xml:space="preserve">leaders </w:t>
      </w:r>
      <w:r w:rsidR="007619B0">
        <w:t xml:space="preserve">can </w:t>
      </w:r>
      <w:r w:rsidR="000A4589">
        <w:t>bring</w:t>
      </w:r>
      <w:r w:rsidR="00EF36F5">
        <w:t xml:space="preserve"> expertise</w:t>
      </w:r>
      <w:r w:rsidR="000A4589">
        <w:t>,</w:t>
      </w:r>
      <w:r w:rsidR="00EF36F5">
        <w:t xml:space="preserve"> urgency </w:t>
      </w:r>
      <w:r w:rsidR="000A4589">
        <w:t xml:space="preserve">and goodwill to </w:t>
      </w:r>
      <w:r w:rsidR="007619B0">
        <w:t>the table</w:t>
      </w:r>
      <w:r w:rsidR="00E658C9">
        <w:t xml:space="preserve"> and</w:t>
      </w:r>
      <w:r w:rsidR="00E658C9" w:rsidRPr="00723032">
        <w:t xml:space="preserve"> we ask energy ministers to work with us.</w:t>
      </w:r>
      <w:r w:rsidR="00E658C9">
        <w:t xml:space="preserve"> </w:t>
      </w:r>
      <w:r w:rsidR="00DC17C3">
        <w:t xml:space="preserve">Working together and being transparent will give us </w:t>
      </w:r>
      <w:r w:rsidR="009515C9">
        <w:t xml:space="preserve">all </w:t>
      </w:r>
      <w:r w:rsidR="00DC17C3">
        <w:t>the best chance of success.</w:t>
      </w:r>
      <w:r w:rsidR="00614FAF">
        <w:t xml:space="preserve"> </w:t>
      </w:r>
    </w:p>
    <w:p w14:paraId="432FF498" w14:textId="3346953D" w:rsidR="00DC17C3" w:rsidRDefault="00DC17C3" w:rsidP="00A41C79">
      <w:r>
        <w:t xml:space="preserve">A balanced response will address both the supply and the demand sides of this crisis. </w:t>
      </w:r>
      <w:r w:rsidR="009515C9">
        <w:t xml:space="preserve">Energy supply is essential, </w:t>
      </w:r>
      <w:r w:rsidR="00C458E8">
        <w:t>including behind-the-meter solar and storage accessible to all. B</w:t>
      </w:r>
      <w:r w:rsidR="009515C9">
        <w:t>ut f</w:t>
      </w:r>
      <w:r>
        <w:t>inal energy costs depend not just on the price of energy, but how much energy households and businesses have to use to meet their needs.</w:t>
      </w:r>
      <w:r w:rsidR="00A41C79">
        <w:t xml:space="preserve"> </w:t>
      </w:r>
      <w:r w:rsidR="00162B12">
        <w:t xml:space="preserve">A long-standing </w:t>
      </w:r>
      <w:r w:rsidR="003049C3">
        <w:t>l</w:t>
      </w:r>
      <w:r w:rsidR="009515C9">
        <w:t>ack of investment in e</w:t>
      </w:r>
      <w:r w:rsidR="00A41C79">
        <w:t xml:space="preserve">nergy efficiency, energy management and fuel switching has left Australians more vulnerable both to high prices and to </w:t>
      </w:r>
      <w:r w:rsidR="00F728F1">
        <w:t>extreme weather. Demand-side investments don’t just pay off through lower individual bills. They deliver improved health</w:t>
      </w:r>
      <w:r w:rsidR="009515C9">
        <w:t xml:space="preserve"> and</w:t>
      </w:r>
      <w:r w:rsidR="00F728F1">
        <w:t xml:space="preserve"> higher energy productivity, </w:t>
      </w:r>
      <w:r w:rsidR="009515C9">
        <w:t>reduce the</w:t>
      </w:r>
      <w:r w:rsidR="00F728F1">
        <w:t xml:space="preserve"> need for new supply-side investment, and help </w:t>
      </w:r>
      <w:r w:rsidR="009515C9">
        <w:t xml:space="preserve">us </w:t>
      </w:r>
      <w:r w:rsidR="00F728F1">
        <w:t xml:space="preserve">reach our emissions goals. </w:t>
      </w:r>
    </w:p>
    <w:p w14:paraId="18220A8B" w14:textId="3BAEFDE2" w:rsidR="00DC17C3" w:rsidRDefault="00DC17C3" w:rsidP="00A41C79">
      <w:r>
        <w:t xml:space="preserve">A staged response is essential because this crisis includes both acute price pain and the likelihood of chronic high prices thereafter. Only a handful of measures are likely to </w:t>
      </w:r>
      <w:r w:rsidR="003F412A">
        <w:t xml:space="preserve">help in the short term and they are unlikely to be sustainable. Accelerating our </w:t>
      </w:r>
      <w:r w:rsidR="00A30F24">
        <w:t xml:space="preserve">clean </w:t>
      </w:r>
      <w:r w:rsidR="003F412A">
        <w:t xml:space="preserve">energy transition </w:t>
      </w:r>
      <w:r w:rsidR="00355BCC">
        <w:t xml:space="preserve">in a fair and inclusive way </w:t>
      </w:r>
      <w:r w:rsidR="003F412A">
        <w:t xml:space="preserve">will ultimately deliver </w:t>
      </w:r>
      <w:r w:rsidR="009515C9">
        <w:t xml:space="preserve">durable </w:t>
      </w:r>
      <w:r w:rsidR="003F412A">
        <w:t>help, but while that requires immediate action it will largely impact the medium term.</w:t>
      </w:r>
      <w:r w:rsidR="00F728F1">
        <w:t xml:space="preserve"> </w:t>
      </w:r>
      <w:r w:rsidR="002609FA">
        <w:t>A faster buildout</w:t>
      </w:r>
      <w:r w:rsidR="00F728F1">
        <w:t xml:space="preserve"> of </w:t>
      </w:r>
      <w:r w:rsidR="00C10FCD">
        <w:t xml:space="preserve">large-scale renewables and transmission </w:t>
      </w:r>
      <w:r w:rsidR="00F728F1">
        <w:t xml:space="preserve">makes all the sense in the world, as does a </w:t>
      </w:r>
      <w:r w:rsidR="002609FA">
        <w:t>speedier</w:t>
      </w:r>
      <w:r w:rsidR="00F728F1">
        <w:t xml:space="preserve"> move from natural gas to alternatives </w:t>
      </w:r>
      <w:r w:rsidR="00331D95">
        <w:t>from</w:t>
      </w:r>
      <w:r w:rsidR="00F728F1">
        <w:t xml:space="preserve"> electrification</w:t>
      </w:r>
      <w:r w:rsidR="005F7EDF">
        <w:t xml:space="preserve"> (</w:t>
      </w:r>
      <w:r w:rsidR="0072711C">
        <w:t>like efficient reverse cycle air conditioning</w:t>
      </w:r>
      <w:r w:rsidR="00C8301D">
        <w:t xml:space="preserve"> in </w:t>
      </w:r>
      <w:r w:rsidR="00E804F7">
        <w:t>households</w:t>
      </w:r>
      <w:r w:rsidR="0072711C">
        <w:t>)</w:t>
      </w:r>
      <w:r w:rsidR="00331D95">
        <w:t xml:space="preserve"> to</w:t>
      </w:r>
      <w:r w:rsidR="00F728F1">
        <w:t xml:space="preserve"> biogas</w:t>
      </w:r>
      <w:r w:rsidR="0072711C">
        <w:t xml:space="preserve"> (like </w:t>
      </w:r>
      <w:r w:rsidR="00930879">
        <w:t>captured landfill gas running brick kilns)</w:t>
      </w:r>
      <w:r w:rsidR="00F728F1">
        <w:t xml:space="preserve"> </w:t>
      </w:r>
      <w:r w:rsidR="00331D95">
        <w:t>to</w:t>
      </w:r>
      <w:r w:rsidR="00F728F1">
        <w:t xml:space="preserve"> hydrogen</w:t>
      </w:r>
      <w:r w:rsidR="00930879">
        <w:t xml:space="preserve"> (like green hydrogen</w:t>
      </w:r>
      <w:r w:rsidR="00C55DEA">
        <w:t xml:space="preserve"> </w:t>
      </w:r>
      <w:r w:rsidR="00546EBF">
        <w:t>for essential chemical products</w:t>
      </w:r>
      <w:r w:rsidR="00F125A0">
        <w:t xml:space="preserve">) </w:t>
      </w:r>
      <w:r w:rsidR="002609FA">
        <w:t xml:space="preserve">as appropriate in different contexts. Actually making this </w:t>
      </w:r>
      <w:r w:rsidR="007D0ED2">
        <w:t xml:space="preserve">acceleration </w:t>
      </w:r>
      <w:r w:rsidR="002609FA">
        <w:t>work will be complex, requiring reforms and coordination across multiple jurisdictions and both public and private investment</w:t>
      </w:r>
      <w:r w:rsidR="007D0ED2">
        <w:t>s</w:t>
      </w:r>
      <w:r w:rsidR="002609FA">
        <w:t xml:space="preserve">. </w:t>
      </w:r>
    </w:p>
    <w:p w14:paraId="66B91B8A" w14:textId="32BD81E3" w:rsidR="0031118F" w:rsidRDefault="003F412A" w:rsidP="00C7019E">
      <w:r>
        <w:t xml:space="preserve">While all short term options should be evaluated, financial support to the most vulnerable energy users appears essential. </w:t>
      </w:r>
      <w:r w:rsidR="00D90621">
        <w:t>Priority should be given to</w:t>
      </w:r>
      <w:r w:rsidR="0031118F">
        <w:t>:</w:t>
      </w:r>
      <w:r>
        <w:t xml:space="preserve"> </w:t>
      </w:r>
    </w:p>
    <w:p w14:paraId="55D504CB" w14:textId="1B9352CC" w:rsidR="0031118F" w:rsidRDefault="006B19AB" w:rsidP="0031118F">
      <w:pPr>
        <w:pStyle w:val="ListParagraph"/>
        <w:numPr>
          <w:ilvl w:val="0"/>
          <w:numId w:val="1"/>
        </w:numPr>
      </w:pPr>
      <w:r>
        <w:t xml:space="preserve">Low-income households, including through </w:t>
      </w:r>
      <w:r w:rsidR="00156256">
        <w:t xml:space="preserve">increasing income support payments </w:t>
      </w:r>
      <w:r w:rsidR="00BA3384">
        <w:t xml:space="preserve">and </w:t>
      </w:r>
      <w:r>
        <w:t>more adequate and responsive energy concessions</w:t>
      </w:r>
      <w:r w:rsidR="0031118F">
        <w:t>;</w:t>
      </w:r>
      <w:r w:rsidR="003F412A">
        <w:t xml:space="preserve"> and </w:t>
      </w:r>
    </w:p>
    <w:p w14:paraId="6A28C5A0" w14:textId="6DA4964F" w:rsidR="0031118F" w:rsidRPr="0031118F" w:rsidRDefault="006B19AB" w:rsidP="0031118F">
      <w:pPr>
        <w:pStyle w:val="ListParagraph"/>
        <w:numPr>
          <w:ilvl w:val="0"/>
          <w:numId w:val="1"/>
        </w:numPr>
      </w:pPr>
      <w:r>
        <w:t>T</w:t>
      </w:r>
      <w:r w:rsidR="003F412A">
        <w:t xml:space="preserve">hose businesses who are </w:t>
      </w:r>
      <w:r w:rsidR="0031118F">
        <w:t>c</w:t>
      </w:r>
      <w:r w:rsidR="0031118F" w:rsidRPr="0031118F">
        <w:t xml:space="preserve">oming out of contract or exposed to spot energy prices; </w:t>
      </w:r>
      <w:r w:rsidR="0031118F">
        <w:t>u</w:t>
      </w:r>
      <w:r w:rsidR="0031118F" w:rsidRPr="0031118F">
        <w:t>nable to pass increased costs on; and</w:t>
      </w:r>
      <w:r w:rsidR="0031118F">
        <w:t xml:space="preserve"> s</w:t>
      </w:r>
      <w:r w:rsidR="0031118F" w:rsidRPr="0031118F">
        <w:t>ufficiently energy intensive for these cost increases to threaten business continuity.</w:t>
      </w:r>
    </w:p>
    <w:p w14:paraId="01A7246A" w14:textId="264C8E2B" w:rsidR="0031118F" w:rsidRDefault="000B1DE4" w:rsidP="0031118F">
      <w:r>
        <w:t>Broader reforms such as a lift in income support payments would reduce the need for emergency energy support payments.</w:t>
      </w:r>
    </w:p>
    <w:p w14:paraId="7054D211" w14:textId="5F017539" w:rsidR="009E60E8" w:rsidRDefault="007D0ED2" w:rsidP="00C7019E">
      <w:r>
        <w:t>Without urgent action, this winter will be a difficult one for energy users and the next few years may not be much easier. We are confident, however, that Australia’s governments can alleviate this pain and build a stronger, more affordable and clean future if they work together and draw on the expertise and goodwill around them.</w:t>
      </w:r>
    </w:p>
    <w:p w14:paraId="24826E3E" w14:textId="77777777" w:rsidR="000C47E5" w:rsidRDefault="000C47E5" w:rsidP="00C7019E"/>
    <w:p w14:paraId="3AE6639D" w14:textId="32B6A91C" w:rsidR="000C47E5" w:rsidRDefault="000C47E5" w:rsidP="00C7019E">
      <w:pPr>
        <w:sectPr w:rsidR="000C47E5" w:rsidSect="00967BD1">
          <w:footerReference w:type="default" r:id="rId40"/>
          <w:pgSz w:w="12240" w:h="15840"/>
          <w:pgMar w:top="1440" w:right="1440" w:bottom="1440" w:left="1440" w:header="708" w:footer="708" w:gutter="0"/>
          <w:cols w:space="708"/>
          <w:titlePg/>
          <w:docGrid w:linePitch="360"/>
        </w:sectPr>
      </w:pPr>
    </w:p>
    <w:p w14:paraId="3C76F02A" w14:textId="77777777" w:rsidR="00623A55" w:rsidRPr="00815FD2" w:rsidRDefault="00623A55" w:rsidP="00174695">
      <w:pPr>
        <w:spacing w:after="0" w:line="240" w:lineRule="auto"/>
        <w:rPr>
          <w:sz w:val="18"/>
          <w:szCs w:val="18"/>
        </w:rPr>
      </w:pPr>
      <w:r w:rsidRPr="00815FD2">
        <w:rPr>
          <w:b/>
          <w:bCs/>
          <w:sz w:val="18"/>
          <w:szCs w:val="18"/>
        </w:rPr>
        <w:lastRenderedPageBreak/>
        <w:t>Innes</w:t>
      </w:r>
      <w:r w:rsidRPr="00815FD2">
        <w:rPr>
          <w:sz w:val="18"/>
          <w:szCs w:val="18"/>
        </w:rPr>
        <w:t xml:space="preserve"> </w:t>
      </w:r>
      <w:r w:rsidRPr="00815FD2">
        <w:rPr>
          <w:b/>
          <w:bCs/>
          <w:sz w:val="18"/>
          <w:szCs w:val="18"/>
        </w:rPr>
        <w:t>Willox</w:t>
      </w:r>
    </w:p>
    <w:p w14:paraId="39E8601D" w14:textId="77777777" w:rsidR="00623A55" w:rsidRPr="00815FD2" w:rsidRDefault="00623A55" w:rsidP="00174695">
      <w:pPr>
        <w:spacing w:after="0" w:line="240" w:lineRule="auto"/>
        <w:rPr>
          <w:sz w:val="18"/>
          <w:szCs w:val="18"/>
        </w:rPr>
      </w:pPr>
      <w:r w:rsidRPr="00815FD2">
        <w:rPr>
          <w:sz w:val="18"/>
          <w:szCs w:val="18"/>
        </w:rPr>
        <w:t>Chief Executive</w:t>
      </w:r>
    </w:p>
    <w:p w14:paraId="11EC9194" w14:textId="77777777" w:rsidR="00174695" w:rsidRPr="00815FD2" w:rsidRDefault="00623A55" w:rsidP="00174695">
      <w:pPr>
        <w:rPr>
          <w:sz w:val="18"/>
          <w:szCs w:val="18"/>
        </w:rPr>
      </w:pPr>
      <w:r w:rsidRPr="00815FD2">
        <w:rPr>
          <w:sz w:val="18"/>
          <w:szCs w:val="18"/>
        </w:rPr>
        <w:t>Ai Group</w:t>
      </w:r>
    </w:p>
    <w:p w14:paraId="6F580C21" w14:textId="706A4A69" w:rsidR="00B13B44" w:rsidRPr="00815FD2" w:rsidRDefault="00B13B44" w:rsidP="00B13B44">
      <w:pPr>
        <w:spacing w:after="0" w:line="240" w:lineRule="auto"/>
        <w:rPr>
          <w:sz w:val="18"/>
          <w:szCs w:val="18"/>
        </w:rPr>
      </w:pPr>
      <w:r w:rsidRPr="00815FD2">
        <w:rPr>
          <w:b/>
          <w:bCs/>
          <w:sz w:val="18"/>
          <w:szCs w:val="18"/>
        </w:rPr>
        <w:t>Jarrod Leak</w:t>
      </w:r>
    </w:p>
    <w:p w14:paraId="1FD64F3E" w14:textId="705CA402" w:rsidR="00B13B44" w:rsidRPr="00815FD2" w:rsidRDefault="00B13B44" w:rsidP="00B13B44">
      <w:pPr>
        <w:spacing w:after="0" w:line="240" w:lineRule="auto"/>
        <w:rPr>
          <w:sz w:val="18"/>
          <w:szCs w:val="18"/>
        </w:rPr>
      </w:pPr>
      <w:r w:rsidRPr="00815FD2">
        <w:rPr>
          <w:sz w:val="18"/>
          <w:szCs w:val="18"/>
        </w:rPr>
        <w:t>Chief Executive</w:t>
      </w:r>
      <w:r w:rsidR="006311B1" w:rsidRPr="00815FD2">
        <w:rPr>
          <w:sz w:val="18"/>
          <w:szCs w:val="18"/>
        </w:rPr>
        <w:t xml:space="preserve"> Officer</w:t>
      </w:r>
    </w:p>
    <w:p w14:paraId="0073A39A" w14:textId="54D81A56" w:rsidR="00B13B44" w:rsidRPr="00815FD2" w:rsidRDefault="006311B1" w:rsidP="00B13B44">
      <w:pPr>
        <w:rPr>
          <w:sz w:val="18"/>
          <w:szCs w:val="18"/>
        </w:rPr>
      </w:pPr>
      <w:r w:rsidRPr="00815FD2">
        <w:rPr>
          <w:sz w:val="18"/>
          <w:szCs w:val="18"/>
        </w:rPr>
        <w:t>Australian Alliance for Energy Productivity (A2EP)</w:t>
      </w:r>
    </w:p>
    <w:p w14:paraId="3D2E72AF" w14:textId="1CE46140" w:rsidR="00FA1EEA" w:rsidRPr="00815FD2" w:rsidRDefault="00E86104" w:rsidP="00FA1EEA">
      <w:pPr>
        <w:spacing w:after="0" w:line="240" w:lineRule="auto"/>
        <w:rPr>
          <w:sz w:val="18"/>
          <w:szCs w:val="18"/>
        </w:rPr>
      </w:pPr>
      <w:r w:rsidRPr="00815FD2">
        <w:rPr>
          <w:b/>
          <w:bCs/>
          <w:sz w:val="18"/>
          <w:szCs w:val="18"/>
        </w:rPr>
        <w:t>Emma Campbell</w:t>
      </w:r>
    </w:p>
    <w:p w14:paraId="39F26E34" w14:textId="77777777" w:rsidR="00FA1EEA" w:rsidRPr="00815FD2" w:rsidRDefault="00FA1EEA" w:rsidP="00FA1EEA">
      <w:pPr>
        <w:spacing w:after="0" w:line="240" w:lineRule="auto"/>
        <w:rPr>
          <w:sz w:val="18"/>
          <w:szCs w:val="18"/>
        </w:rPr>
      </w:pPr>
      <w:r w:rsidRPr="00815FD2">
        <w:rPr>
          <w:sz w:val="18"/>
          <w:szCs w:val="18"/>
        </w:rPr>
        <w:t>Chief Executive Officer</w:t>
      </w:r>
    </w:p>
    <w:p w14:paraId="247A976F" w14:textId="01B65DC4" w:rsidR="00FA1EEA" w:rsidRPr="00815FD2" w:rsidRDefault="00E86104" w:rsidP="00FA1EEA">
      <w:pPr>
        <w:rPr>
          <w:sz w:val="18"/>
          <w:szCs w:val="18"/>
        </w:rPr>
      </w:pPr>
      <w:r w:rsidRPr="00815FD2">
        <w:rPr>
          <w:sz w:val="18"/>
          <w:szCs w:val="18"/>
        </w:rPr>
        <w:t>ACT Council of Social Service</w:t>
      </w:r>
    </w:p>
    <w:p w14:paraId="158B77DE" w14:textId="66B3ECAB" w:rsidR="006E1B28" w:rsidRPr="00815FD2" w:rsidRDefault="006E1B28" w:rsidP="006E1B28">
      <w:pPr>
        <w:spacing w:after="0" w:line="240" w:lineRule="auto"/>
        <w:rPr>
          <w:sz w:val="18"/>
          <w:szCs w:val="18"/>
        </w:rPr>
      </w:pPr>
      <w:r w:rsidRPr="00815FD2">
        <w:rPr>
          <w:b/>
          <w:bCs/>
          <w:sz w:val="18"/>
          <w:szCs w:val="18"/>
        </w:rPr>
        <w:t>Kelly O’Shanassy</w:t>
      </w:r>
    </w:p>
    <w:p w14:paraId="228249AE" w14:textId="77777777" w:rsidR="006E1B28" w:rsidRPr="00815FD2" w:rsidRDefault="006E1B28" w:rsidP="006E1B28">
      <w:pPr>
        <w:spacing w:after="0" w:line="240" w:lineRule="auto"/>
        <w:rPr>
          <w:sz w:val="18"/>
          <w:szCs w:val="18"/>
        </w:rPr>
      </w:pPr>
      <w:r w:rsidRPr="00815FD2">
        <w:rPr>
          <w:sz w:val="18"/>
          <w:szCs w:val="18"/>
        </w:rPr>
        <w:t>Chief Executive Officer</w:t>
      </w:r>
    </w:p>
    <w:p w14:paraId="7B515D5E" w14:textId="30C9BABC" w:rsidR="006E1B28" w:rsidRPr="00815FD2" w:rsidRDefault="006E1B28" w:rsidP="006E1B28">
      <w:pPr>
        <w:rPr>
          <w:sz w:val="18"/>
          <w:szCs w:val="18"/>
        </w:rPr>
      </w:pPr>
      <w:r w:rsidRPr="00815FD2">
        <w:rPr>
          <w:sz w:val="18"/>
          <w:szCs w:val="18"/>
        </w:rPr>
        <w:t>Australian Co</w:t>
      </w:r>
      <w:r w:rsidR="000A7DE0" w:rsidRPr="00815FD2">
        <w:rPr>
          <w:sz w:val="18"/>
          <w:szCs w:val="18"/>
        </w:rPr>
        <w:t>nservation Foundation</w:t>
      </w:r>
    </w:p>
    <w:p w14:paraId="22BBFEBF" w14:textId="494C5F30" w:rsidR="00623A55" w:rsidRPr="00815FD2" w:rsidRDefault="00623A55" w:rsidP="00174695">
      <w:pPr>
        <w:spacing w:after="0" w:line="240" w:lineRule="auto"/>
        <w:rPr>
          <w:sz w:val="18"/>
          <w:szCs w:val="18"/>
        </w:rPr>
      </w:pPr>
      <w:r w:rsidRPr="00815FD2">
        <w:rPr>
          <w:b/>
          <w:bCs/>
          <w:sz w:val="18"/>
          <w:szCs w:val="18"/>
        </w:rPr>
        <w:t>Cassandra Goldie</w:t>
      </w:r>
    </w:p>
    <w:p w14:paraId="2128A06F" w14:textId="77777777" w:rsidR="00623A55" w:rsidRPr="00815FD2" w:rsidRDefault="00623A55" w:rsidP="00174695">
      <w:pPr>
        <w:spacing w:after="0" w:line="240" w:lineRule="auto"/>
        <w:rPr>
          <w:sz w:val="18"/>
          <w:szCs w:val="18"/>
        </w:rPr>
      </w:pPr>
      <w:r w:rsidRPr="00815FD2">
        <w:rPr>
          <w:sz w:val="18"/>
          <w:szCs w:val="18"/>
        </w:rPr>
        <w:t>Chief Executive Officer</w:t>
      </w:r>
    </w:p>
    <w:p w14:paraId="373A825A" w14:textId="308F285E" w:rsidR="00623A55" w:rsidRPr="00815FD2" w:rsidRDefault="00623A55" w:rsidP="00174695">
      <w:pPr>
        <w:rPr>
          <w:sz w:val="18"/>
          <w:szCs w:val="18"/>
        </w:rPr>
      </w:pPr>
      <w:r w:rsidRPr="00815FD2">
        <w:rPr>
          <w:sz w:val="18"/>
          <w:szCs w:val="18"/>
        </w:rPr>
        <w:t>Australian Council of Social Service</w:t>
      </w:r>
    </w:p>
    <w:p w14:paraId="18872313" w14:textId="10C6C74D" w:rsidR="00641941" w:rsidRPr="00815FD2" w:rsidRDefault="00641941" w:rsidP="00641941">
      <w:pPr>
        <w:spacing w:after="0" w:line="240" w:lineRule="auto"/>
        <w:rPr>
          <w:sz w:val="18"/>
          <w:szCs w:val="18"/>
        </w:rPr>
      </w:pPr>
      <w:r w:rsidRPr="00815FD2">
        <w:rPr>
          <w:b/>
          <w:bCs/>
          <w:sz w:val="18"/>
          <w:szCs w:val="18"/>
        </w:rPr>
        <w:t>Anna Crabb</w:t>
      </w:r>
    </w:p>
    <w:p w14:paraId="13594148" w14:textId="77777777" w:rsidR="00641941" w:rsidRPr="00815FD2" w:rsidRDefault="00641941" w:rsidP="00641941">
      <w:pPr>
        <w:spacing w:after="0" w:line="240" w:lineRule="auto"/>
        <w:rPr>
          <w:sz w:val="18"/>
          <w:szCs w:val="18"/>
        </w:rPr>
      </w:pPr>
      <w:r w:rsidRPr="00815FD2">
        <w:rPr>
          <w:sz w:val="18"/>
          <w:szCs w:val="18"/>
        </w:rPr>
        <w:t>Chief Executive Officer</w:t>
      </w:r>
    </w:p>
    <w:p w14:paraId="622A3588" w14:textId="783B6EA8" w:rsidR="00641941" w:rsidRPr="00815FD2" w:rsidRDefault="00641941" w:rsidP="00641941">
      <w:pPr>
        <w:rPr>
          <w:sz w:val="18"/>
          <w:szCs w:val="18"/>
        </w:rPr>
      </w:pPr>
      <w:r w:rsidRPr="00815FD2">
        <w:rPr>
          <w:sz w:val="18"/>
          <w:szCs w:val="18"/>
        </w:rPr>
        <w:t>Australian Energy Foundation</w:t>
      </w:r>
    </w:p>
    <w:p w14:paraId="207ED142" w14:textId="77777777" w:rsidR="00E71DAC" w:rsidRPr="00815FD2" w:rsidRDefault="00E71DAC" w:rsidP="00E71DAC">
      <w:pPr>
        <w:spacing w:after="0" w:line="240" w:lineRule="auto"/>
        <w:rPr>
          <w:b/>
          <w:bCs/>
          <w:sz w:val="18"/>
          <w:szCs w:val="18"/>
        </w:rPr>
      </w:pPr>
      <w:r w:rsidRPr="00815FD2">
        <w:rPr>
          <w:b/>
          <w:bCs/>
          <w:sz w:val="18"/>
          <w:szCs w:val="18"/>
        </w:rPr>
        <w:t>Anne Martinelli</w:t>
      </w:r>
    </w:p>
    <w:p w14:paraId="011EB20B" w14:textId="69B00363" w:rsidR="00E71DAC" w:rsidRPr="00815FD2" w:rsidRDefault="00E71DAC" w:rsidP="00E71DAC">
      <w:pPr>
        <w:spacing w:after="0" w:line="240" w:lineRule="auto"/>
        <w:rPr>
          <w:sz w:val="18"/>
          <w:szCs w:val="18"/>
        </w:rPr>
      </w:pPr>
      <w:r w:rsidRPr="00815FD2">
        <w:rPr>
          <w:sz w:val="18"/>
          <w:szCs w:val="18"/>
        </w:rPr>
        <w:t>Interim Executive Director</w:t>
      </w:r>
    </w:p>
    <w:p w14:paraId="2DC003BC" w14:textId="1A53F6B4" w:rsidR="00E71DAC" w:rsidRPr="00815FD2" w:rsidRDefault="00E71DAC" w:rsidP="00E71DAC">
      <w:pPr>
        <w:rPr>
          <w:sz w:val="18"/>
          <w:szCs w:val="18"/>
        </w:rPr>
      </w:pPr>
      <w:r w:rsidRPr="00815FD2">
        <w:rPr>
          <w:sz w:val="18"/>
          <w:szCs w:val="18"/>
        </w:rPr>
        <w:t>Australian Sustainable Built Environment Council</w:t>
      </w:r>
    </w:p>
    <w:p w14:paraId="0101AA6A" w14:textId="71BF2C3D" w:rsidR="00D77F4C" w:rsidRPr="00815FD2" w:rsidRDefault="00D77F4C" w:rsidP="006630D5">
      <w:pPr>
        <w:spacing w:after="0" w:line="240" w:lineRule="auto"/>
        <w:rPr>
          <w:b/>
          <w:bCs/>
          <w:sz w:val="18"/>
          <w:szCs w:val="18"/>
        </w:rPr>
      </w:pPr>
      <w:r w:rsidRPr="00815FD2">
        <w:rPr>
          <w:b/>
          <w:bCs/>
          <w:sz w:val="18"/>
          <w:szCs w:val="18"/>
        </w:rPr>
        <w:t>Kane Thornton</w:t>
      </w:r>
    </w:p>
    <w:p w14:paraId="58942E94" w14:textId="403EBAE1" w:rsidR="00D77F4C" w:rsidRPr="00815FD2" w:rsidRDefault="006630D5" w:rsidP="006630D5">
      <w:pPr>
        <w:spacing w:after="0" w:line="240" w:lineRule="auto"/>
        <w:rPr>
          <w:sz w:val="18"/>
          <w:szCs w:val="18"/>
        </w:rPr>
      </w:pPr>
      <w:r w:rsidRPr="00815FD2">
        <w:rPr>
          <w:sz w:val="18"/>
          <w:szCs w:val="18"/>
        </w:rPr>
        <w:t>Chief Executive</w:t>
      </w:r>
    </w:p>
    <w:p w14:paraId="41941651" w14:textId="16B3B3CE" w:rsidR="006630D5" w:rsidRPr="00815FD2" w:rsidRDefault="006630D5" w:rsidP="00174695">
      <w:pPr>
        <w:rPr>
          <w:sz w:val="18"/>
          <w:szCs w:val="18"/>
        </w:rPr>
      </w:pPr>
      <w:r w:rsidRPr="00815FD2">
        <w:rPr>
          <w:sz w:val="18"/>
          <w:szCs w:val="18"/>
        </w:rPr>
        <w:t>Clean Energy Council</w:t>
      </w:r>
    </w:p>
    <w:p w14:paraId="7F3E880E" w14:textId="38D4F642" w:rsidR="006576F6" w:rsidRPr="00815FD2" w:rsidRDefault="006576F6" w:rsidP="006576F6">
      <w:pPr>
        <w:spacing w:after="0" w:line="240" w:lineRule="auto"/>
        <w:rPr>
          <w:b/>
          <w:bCs/>
          <w:sz w:val="18"/>
          <w:szCs w:val="18"/>
        </w:rPr>
      </w:pPr>
      <w:r w:rsidRPr="00815FD2">
        <w:rPr>
          <w:b/>
          <w:bCs/>
          <w:sz w:val="18"/>
          <w:szCs w:val="18"/>
        </w:rPr>
        <w:t>Sarah Toohey</w:t>
      </w:r>
    </w:p>
    <w:p w14:paraId="1CF6814A" w14:textId="2F8498DD" w:rsidR="006576F6" w:rsidRPr="00815FD2" w:rsidRDefault="006576F6" w:rsidP="006576F6">
      <w:pPr>
        <w:spacing w:after="0" w:line="240" w:lineRule="auto"/>
        <w:rPr>
          <w:sz w:val="18"/>
          <w:szCs w:val="18"/>
        </w:rPr>
      </w:pPr>
      <w:r w:rsidRPr="00815FD2">
        <w:rPr>
          <w:sz w:val="18"/>
          <w:szCs w:val="18"/>
        </w:rPr>
        <w:t>Chief Executive Officer</w:t>
      </w:r>
    </w:p>
    <w:p w14:paraId="37CAC5A1" w14:textId="1EB6178D" w:rsidR="006576F6" w:rsidRPr="00815FD2" w:rsidRDefault="006576F6" w:rsidP="006576F6">
      <w:pPr>
        <w:rPr>
          <w:sz w:val="18"/>
          <w:szCs w:val="18"/>
        </w:rPr>
      </w:pPr>
      <w:r w:rsidRPr="00815FD2">
        <w:rPr>
          <w:sz w:val="18"/>
          <w:szCs w:val="18"/>
        </w:rPr>
        <w:t>Community Housing Industry Association</w:t>
      </w:r>
      <w:r w:rsidR="00855589" w:rsidRPr="00815FD2">
        <w:rPr>
          <w:sz w:val="18"/>
          <w:szCs w:val="18"/>
        </w:rPr>
        <w:t xml:space="preserve"> Victoria</w:t>
      </w:r>
    </w:p>
    <w:p w14:paraId="5AA78465" w14:textId="77777777" w:rsidR="00623A55" w:rsidRPr="00815FD2" w:rsidRDefault="00623A55" w:rsidP="00174695">
      <w:pPr>
        <w:spacing w:after="0" w:line="240" w:lineRule="auto"/>
        <w:rPr>
          <w:b/>
          <w:bCs/>
          <w:sz w:val="18"/>
          <w:szCs w:val="18"/>
        </w:rPr>
      </w:pPr>
      <w:r w:rsidRPr="00815FD2">
        <w:rPr>
          <w:b/>
          <w:bCs/>
          <w:sz w:val="18"/>
          <w:szCs w:val="18"/>
        </w:rPr>
        <w:t>Luke Menzel</w:t>
      </w:r>
    </w:p>
    <w:p w14:paraId="678EFE64" w14:textId="77777777" w:rsidR="00623A55" w:rsidRPr="00815FD2" w:rsidRDefault="00623A55" w:rsidP="00174695">
      <w:pPr>
        <w:spacing w:after="0" w:line="240" w:lineRule="auto"/>
        <w:rPr>
          <w:sz w:val="18"/>
          <w:szCs w:val="18"/>
        </w:rPr>
      </w:pPr>
      <w:r w:rsidRPr="00815FD2">
        <w:rPr>
          <w:sz w:val="18"/>
          <w:szCs w:val="18"/>
        </w:rPr>
        <w:t>Chief Executive Officer</w:t>
      </w:r>
    </w:p>
    <w:p w14:paraId="289643E9" w14:textId="77777777" w:rsidR="00174695" w:rsidRPr="00815FD2" w:rsidRDefault="00623A55" w:rsidP="00174695">
      <w:pPr>
        <w:rPr>
          <w:sz w:val="18"/>
          <w:szCs w:val="18"/>
        </w:rPr>
      </w:pPr>
      <w:r w:rsidRPr="00815FD2">
        <w:rPr>
          <w:sz w:val="18"/>
          <w:szCs w:val="18"/>
        </w:rPr>
        <w:t>Energy Efficiency Council</w:t>
      </w:r>
    </w:p>
    <w:p w14:paraId="73C22B26" w14:textId="0BADE0D0" w:rsidR="00623A55" w:rsidRPr="00815FD2" w:rsidRDefault="00623A55" w:rsidP="00174695">
      <w:pPr>
        <w:spacing w:after="0" w:line="240" w:lineRule="auto"/>
        <w:rPr>
          <w:b/>
          <w:bCs/>
          <w:sz w:val="18"/>
          <w:szCs w:val="18"/>
        </w:rPr>
      </w:pPr>
      <w:r w:rsidRPr="00815FD2">
        <w:rPr>
          <w:b/>
          <w:bCs/>
          <w:sz w:val="18"/>
          <w:szCs w:val="18"/>
        </w:rPr>
        <w:t>Michael Luddeni</w:t>
      </w:r>
    </w:p>
    <w:p w14:paraId="7AFE556D" w14:textId="77777777" w:rsidR="00623A55" w:rsidRPr="00815FD2" w:rsidRDefault="00623A55" w:rsidP="00174695">
      <w:pPr>
        <w:spacing w:after="0" w:line="240" w:lineRule="auto"/>
        <w:rPr>
          <w:sz w:val="18"/>
          <w:szCs w:val="18"/>
        </w:rPr>
      </w:pPr>
      <w:r w:rsidRPr="00815FD2">
        <w:rPr>
          <w:sz w:val="18"/>
          <w:szCs w:val="18"/>
        </w:rPr>
        <w:t>Chief Executive Officer (Acting)</w:t>
      </w:r>
    </w:p>
    <w:p w14:paraId="0A2023EC" w14:textId="4D939A7B" w:rsidR="00623A55" w:rsidRPr="00815FD2" w:rsidRDefault="00623A55" w:rsidP="00174695">
      <w:pPr>
        <w:rPr>
          <w:sz w:val="18"/>
          <w:szCs w:val="18"/>
        </w:rPr>
      </w:pPr>
      <w:r w:rsidRPr="00815FD2">
        <w:rPr>
          <w:sz w:val="18"/>
          <w:szCs w:val="18"/>
        </w:rPr>
        <w:t>Engineers Australia</w:t>
      </w:r>
    </w:p>
    <w:p w14:paraId="6EFD1444" w14:textId="77777777" w:rsidR="008E1B23" w:rsidRPr="00815FD2" w:rsidRDefault="008E1B23" w:rsidP="008E1B23">
      <w:pPr>
        <w:spacing w:after="0" w:line="240" w:lineRule="auto"/>
        <w:rPr>
          <w:b/>
          <w:bCs/>
          <w:sz w:val="18"/>
          <w:szCs w:val="18"/>
        </w:rPr>
      </w:pPr>
      <w:r w:rsidRPr="00815FD2">
        <w:rPr>
          <w:b/>
          <w:bCs/>
          <w:sz w:val="18"/>
          <w:szCs w:val="18"/>
        </w:rPr>
        <w:t>Davina Rooney</w:t>
      </w:r>
    </w:p>
    <w:p w14:paraId="7DFF75A7" w14:textId="77777777" w:rsidR="008E1B23" w:rsidRPr="00815FD2" w:rsidRDefault="008E1B23" w:rsidP="008E1B23">
      <w:pPr>
        <w:spacing w:after="0" w:line="240" w:lineRule="auto"/>
        <w:rPr>
          <w:sz w:val="18"/>
          <w:szCs w:val="18"/>
        </w:rPr>
      </w:pPr>
      <w:r w:rsidRPr="00815FD2">
        <w:rPr>
          <w:sz w:val="18"/>
          <w:szCs w:val="18"/>
        </w:rPr>
        <w:t>Chief Executive Officer</w:t>
      </w:r>
    </w:p>
    <w:p w14:paraId="4C5178BC" w14:textId="77777777" w:rsidR="008E1B23" w:rsidRPr="00815FD2" w:rsidRDefault="008E1B23" w:rsidP="008E1B23">
      <w:pPr>
        <w:rPr>
          <w:sz w:val="18"/>
          <w:szCs w:val="18"/>
        </w:rPr>
      </w:pPr>
      <w:r w:rsidRPr="00815FD2">
        <w:rPr>
          <w:sz w:val="18"/>
          <w:szCs w:val="18"/>
        </w:rPr>
        <w:t>Green Building Council of Australia</w:t>
      </w:r>
    </w:p>
    <w:p w14:paraId="29BCEC66" w14:textId="782A7BF2" w:rsidR="00623A55" w:rsidRPr="00815FD2" w:rsidRDefault="00476EFC" w:rsidP="00174695">
      <w:pPr>
        <w:spacing w:after="0" w:line="240" w:lineRule="auto"/>
        <w:rPr>
          <w:b/>
          <w:bCs/>
          <w:sz w:val="18"/>
          <w:szCs w:val="18"/>
        </w:rPr>
      </w:pPr>
      <w:r w:rsidRPr="00815FD2">
        <w:rPr>
          <w:b/>
          <w:bCs/>
          <w:sz w:val="18"/>
          <w:szCs w:val="18"/>
        </w:rPr>
        <w:t>N</w:t>
      </w:r>
      <w:r w:rsidR="00D8662C" w:rsidRPr="00815FD2">
        <w:rPr>
          <w:b/>
          <w:bCs/>
          <w:sz w:val="18"/>
          <w:szCs w:val="18"/>
        </w:rPr>
        <w:t>icholas Burt</w:t>
      </w:r>
    </w:p>
    <w:p w14:paraId="4FC5D647" w14:textId="1CA396B8" w:rsidR="00623A55" w:rsidRPr="00815FD2" w:rsidRDefault="00623A55" w:rsidP="00174695">
      <w:pPr>
        <w:spacing w:after="0" w:line="240" w:lineRule="auto"/>
        <w:rPr>
          <w:sz w:val="18"/>
          <w:szCs w:val="18"/>
        </w:rPr>
      </w:pPr>
      <w:r w:rsidRPr="00815FD2">
        <w:rPr>
          <w:sz w:val="18"/>
          <w:szCs w:val="18"/>
        </w:rPr>
        <w:t>Chief Executive</w:t>
      </w:r>
    </w:p>
    <w:p w14:paraId="06A5F777" w14:textId="7347FB4D" w:rsidR="00710B82" w:rsidRPr="00815FD2" w:rsidRDefault="00D8662C" w:rsidP="00710B82">
      <w:pPr>
        <w:rPr>
          <w:sz w:val="18"/>
          <w:szCs w:val="18"/>
        </w:rPr>
      </w:pPr>
      <w:r w:rsidRPr="00815FD2">
        <w:rPr>
          <w:sz w:val="18"/>
          <w:szCs w:val="18"/>
        </w:rPr>
        <w:t>Facilit</w:t>
      </w:r>
      <w:r w:rsidR="00B63AAE" w:rsidRPr="00815FD2">
        <w:rPr>
          <w:sz w:val="18"/>
          <w:szCs w:val="18"/>
        </w:rPr>
        <w:t>y</w:t>
      </w:r>
      <w:r w:rsidRPr="00815FD2">
        <w:rPr>
          <w:sz w:val="18"/>
          <w:szCs w:val="18"/>
        </w:rPr>
        <w:t xml:space="preserve"> Management Association</w:t>
      </w:r>
      <w:r w:rsidR="00CB48BB" w:rsidRPr="00815FD2">
        <w:rPr>
          <w:sz w:val="18"/>
          <w:szCs w:val="18"/>
        </w:rPr>
        <w:t xml:space="preserve"> of Australia</w:t>
      </w:r>
    </w:p>
    <w:p w14:paraId="049570E0" w14:textId="77777777" w:rsidR="00C07EF0" w:rsidRPr="00815FD2" w:rsidRDefault="00C07EF0" w:rsidP="00C07EF0">
      <w:pPr>
        <w:spacing w:after="0" w:line="240" w:lineRule="auto"/>
        <w:rPr>
          <w:b/>
          <w:bCs/>
          <w:sz w:val="18"/>
          <w:szCs w:val="18"/>
        </w:rPr>
      </w:pPr>
      <w:r w:rsidRPr="00815FD2">
        <w:rPr>
          <w:b/>
          <w:bCs/>
          <w:sz w:val="18"/>
          <w:szCs w:val="18"/>
        </w:rPr>
        <w:t>Dr Rowan Bedggood</w:t>
      </w:r>
    </w:p>
    <w:p w14:paraId="741803C2" w14:textId="77777777" w:rsidR="00C07EF0" w:rsidRPr="00815FD2" w:rsidRDefault="00C07EF0" w:rsidP="00C07EF0">
      <w:pPr>
        <w:spacing w:after="0" w:line="240" w:lineRule="auto"/>
        <w:rPr>
          <w:sz w:val="18"/>
          <w:szCs w:val="18"/>
        </w:rPr>
      </w:pPr>
      <w:r w:rsidRPr="00815FD2">
        <w:rPr>
          <w:sz w:val="18"/>
          <w:szCs w:val="18"/>
        </w:rPr>
        <w:t>Chair</w:t>
      </w:r>
    </w:p>
    <w:p w14:paraId="23A68CB0" w14:textId="3EA2808B" w:rsidR="00E31C8B" w:rsidRPr="00815FD2" w:rsidRDefault="00E31C8B" w:rsidP="00710B82">
      <w:pPr>
        <w:rPr>
          <w:sz w:val="18"/>
          <w:szCs w:val="18"/>
        </w:rPr>
      </w:pPr>
      <w:r w:rsidRPr="00815FD2">
        <w:rPr>
          <w:sz w:val="18"/>
          <w:szCs w:val="18"/>
        </w:rPr>
        <w:t>Group of Energy Efficiency Researchers (GEER)</w:t>
      </w:r>
      <w:r w:rsidR="00AD45C4" w:rsidRPr="00815FD2">
        <w:rPr>
          <w:sz w:val="18"/>
          <w:szCs w:val="18"/>
        </w:rPr>
        <w:t xml:space="preserve"> </w:t>
      </w:r>
      <w:r w:rsidRPr="00815FD2">
        <w:rPr>
          <w:sz w:val="18"/>
          <w:szCs w:val="18"/>
        </w:rPr>
        <w:t>Australia</w:t>
      </w:r>
    </w:p>
    <w:p w14:paraId="382EA3F8" w14:textId="25762048" w:rsidR="00C75DAD" w:rsidRPr="00815FD2" w:rsidRDefault="00C75DAD" w:rsidP="00710B82">
      <w:pPr>
        <w:rPr>
          <w:b/>
          <w:bCs/>
          <w:sz w:val="18"/>
          <w:szCs w:val="18"/>
        </w:rPr>
      </w:pPr>
      <w:r w:rsidRPr="00815FD2">
        <w:rPr>
          <w:b/>
          <w:bCs/>
          <w:sz w:val="18"/>
          <w:szCs w:val="18"/>
        </w:rPr>
        <w:t>Housing for Health Incubator</w:t>
      </w:r>
    </w:p>
    <w:p w14:paraId="2E24DA6D" w14:textId="6BC7BAF7" w:rsidR="00997054" w:rsidRPr="00815FD2" w:rsidRDefault="00997054" w:rsidP="00997054">
      <w:pPr>
        <w:spacing w:after="0" w:line="240" w:lineRule="auto"/>
        <w:rPr>
          <w:b/>
          <w:bCs/>
          <w:sz w:val="18"/>
          <w:szCs w:val="18"/>
        </w:rPr>
      </w:pPr>
      <w:r w:rsidRPr="00815FD2">
        <w:rPr>
          <w:b/>
          <w:bCs/>
          <w:sz w:val="18"/>
          <w:szCs w:val="18"/>
        </w:rPr>
        <w:t>Rebecca Mikula</w:t>
      </w:r>
      <w:r w:rsidR="00A16585" w:rsidRPr="00815FD2">
        <w:rPr>
          <w:b/>
          <w:bCs/>
          <w:sz w:val="18"/>
          <w:szCs w:val="18"/>
        </w:rPr>
        <w:t>-</w:t>
      </w:r>
      <w:r w:rsidRPr="00815FD2">
        <w:rPr>
          <w:b/>
          <w:bCs/>
          <w:sz w:val="18"/>
          <w:szCs w:val="18"/>
        </w:rPr>
        <w:t>Wright</w:t>
      </w:r>
    </w:p>
    <w:p w14:paraId="56DC4FFA" w14:textId="77777777" w:rsidR="00997054" w:rsidRPr="00815FD2" w:rsidRDefault="00997054" w:rsidP="00997054">
      <w:pPr>
        <w:spacing w:after="0" w:line="240" w:lineRule="auto"/>
        <w:rPr>
          <w:sz w:val="18"/>
          <w:szCs w:val="18"/>
        </w:rPr>
      </w:pPr>
      <w:r w:rsidRPr="00815FD2">
        <w:rPr>
          <w:sz w:val="18"/>
          <w:szCs w:val="18"/>
        </w:rPr>
        <w:t>Chief Executive Officer</w:t>
      </w:r>
    </w:p>
    <w:p w14:paraId="58615550" w14:textId="3B08C8DD" w:rsidR="00856EC7" w:rsidRPr="00815FD2" w:rsidRDefault="00A16585" w:rsidP="006311B1">
      <w:pPr>
        <w:rPr>
          <w:sz w:val="18"/>
          <w:szCs w:val="18"/>
        </w:rPr>
      </w:pPr>
      <w:r w:rsidRPr="00815FD2">
        <w:rPr>
          <w:sz w:val="18"/>
          <w:szCs w:val="18"/>
        </w:rPr>
        <w:t>Investor Group on Climate Change</w:t>
      </w:r>
    </w:p>
    <w:p w14:paraId="60A9674A" w14:textId="0977EA39" w:rsidR="00FE5E78" w:rsidRPr="00815FD2" w:rsidRDefault="00FE5E78" w:rsidP="00FE5E78">
      <w:pPr>
        <w:spacing w:after="0" w:line="240" w:lineRule="auto"/>
        <w:rPr>
          <w:sz w:val="18"/>
          <w:szCs w:val="18"/>
        </w:rPr>
      </w:pPr>
      <w:r w:rsidRPr="00815FD2">
        <w:rPr>
          <w:b/>
          <w:bCs/>
          <w:sz w:val="18"/>
          <w:szCs w:val="18"/>
        </w:rPr>
        <w:t>Tony Mahar</w:t>
      </w:r>
    </w:p>
    <w:p w14:paraId="5DEC7C04" w14:textId="438BAF3A" w:rsidR="00FE5E78" w:rsidRPr="00815FD2" w:rsidRDefault="00FE5E78" w:rsidP="00FE5E78">
      <w:pPr>
        <w:spacing w:after="0" w:line="240" w:lineRule="auto"/>
        <w:rPr>
          <w:sz w:val="18"/>
          <w:szCs w:val="18"/>
        </w:rPr>
      </w:pPr>
      <w:r w:rsidRPr="00815FD2">
        <w:rPr>
          <w:sz w:val="18"/>
          <w:szCs w:val="18"/>
        </w:rPr>
        <w:t>C</w:t>
      </w:r>
      <w:r w:rsidR="00146FC1" w:rsidRPr="00815FD2">
        <w:rPr>
          <w:sz w:val="18"/>
          <w:szCs w:val="18"/>
        </w:rPr>
        <w:t>hief Executive Officer</w:t>
      </w:r>
    </w:p>
    <w:p w14:paraId="545E8223" w14:textId="10BC08AC" w:rsidR="00FE5E78" w:rsidRPr="00815FD2" w:rsidRDefault="00374F41" w:rsidP="00FE5E78">
      <w:pPr>
        <w:rPr>
          <w:sz w:val="18"/>
          <w:szCs w:val="18"/>
        </w:rPr>
      </w:pPr>
      <w:r w:rsidRPr="00815FD2">
        <w:rPr>
          <w:sz w:val="18"/>
          <w:szCs w:val="18"/>
        </w:rPr>
        <w:t>National Farmers</w:t>
      </w:r>
      <w:r w:rsidR="00F62EB3" w:rsidRPr="00815FD2">
        <w:rPr>
          <w:sz w:val="18"/>
          <w:szCs w:val="18"/>
        </w:rPr>
        <w:t>’</w:t>
      </w:r>
      <w:r w:rsidRPr="00815FD2">
        <w:rPr>
          <w:sz w:val="18"/>
          <w:szCs w:val="18"/>
        </w:rPr>
        <w:t xml:space="preserve"> Federation</w:t>
      </w:r>
    </w:p>
    <w:p w14:paraId="1E32AEF1" w14:textId="1F7FA324" w:rsidR="008850D0" w:rsidRPr="00815FD2" w:rsidRDefault="00496CA5" w:rsidP="008850D0">
      <w:pPr>
        <w:spacing w:after="0" w:line="240" w:lineRule="auto"/>
        <w:rPr>
          <w:sz w:val="18"/>
          <w:szCs w:val="18"/>
        </w:rPr>
      </w:pPr>
      <w:r w:rsidRPr="00815FD2">
        <w:rPr>
          <w:b/>
          <w:bCs/>
          <w:sz w:val="18"/>
          <w:szCs w:val="18"/>
        </w:rPr>
        <w:t>Emma Greenhalgh</w:t>
      </w:r>
    </w:p>
    <w:p w14:paraId="196E266D" w14:textId="77777777" w:rsidR="008850D0" w:rsidRPr="00815FD2" w:rsidRDefault="008850D0" w:rsidP="008850D0">
      <w:pPr>
        <w:spacing w:after="0" w:line="240" w:lineRule="auto"/>
        <w:rPr>
          <w:sz w:val="18"/>
          <w:szCs w:val="18"/>
        </w:rPr>
      </w:pPr>
      <w:r w:rsidRPr="00815FD2">
        <w:rPr>
          <w:sz w:val="18"/>
          <w:szCs w:val="18"/>
        </w:rPr>
        <w:t>Chief Executive Officer</w:t>
      </w:r>
    </w:p>
    <w:p w14:paraId="31C4D307" w14:textId="178EB8EF" w:rsidR="008850D0" w:rsidRPr="00815FD2" w:rsidRDefault="008850D0" w:rsidP="008850D0">
      <w:pPr>
        <w:rPr>
          <w:sz w:val="18"/>
          <w:szCs w:val="18"/>
        </w:rPr>
      </w:pPr>
      <w:r w:rsidRPr="00815FD2">
        <w:rPr>
          <w:sz w:val="18"/>
          <w:szCs w:val="18"/>
        </w:rPr>
        <w:t xml:space="preserve">National </w:t>
      </w:r>
      <w:r w:rsidR="00496CA5" w:rsidRPr="00815FD2">
        <w:rPr>
          <w:sz w:val="18"/>
          <w:szCs w:val="18"/>
        </w:rPr>
        <w:t>Shelter</w:t>
      </w:r>
    </w:p>
    <w:p w14:paraId="0DF2C586" w14:textId="07EDB7AE" w:rsidR="002E4297" w:rsidRPr="00815FD2" w:rsidRDefault="002E4297" w:rsidP="002E4297">
      <w:pPr>
        <w:spacing w:after="0" w:line="240" w:lineRule="auto"/>
        <w:rPr>
          <w:b/>
          <w:bCs/>
          <w:sz w:val="18"/>
          <w:szCs w:val="18"/>
        </w:rPr>
      </w:pPr>
      <w:r w:rsidRPr="00815FD2">
        <w:rPr>
          <w:b/>
          <w:bCs/>
          <w:sz w:val="18"/>
          <w:szCs w:val="18"/>
        </w:rPr>
        <w:t>Joanna Quilty</w:t>
      </w:r>
    </w:p>
    <w:p w14:paraId="030180D3" w14:textId="5FBB31B1" w:rsidR="002E4297" w:rsidRPr="00815FD2" w:rsidRDefault="002E4297" w:rsidP="002E4297">
      <w:pPr>
        <w:spacing w:after="0" w:line="240" w:lineRule="auto"/>
        <w:rPr>
          <w:sz w:val="18"/>
          <w:szCs w:val="18"/>
        </w:rPr>
      </w:pPr>
      <w:r w:rsidRPr="00815FD2">
        <w:rPr>
          <w:sz w:val="18"/>
          <w:szCs w:val="18"/>
        </w:rPr>
        <w:t>Chief Executive Officer</w:t>
      </w:r>
    </w:p>
    <w:p w14:paraId="2B6E4D36" w14:textId="1EE5B208" w:rsidR="002E4297" w:rsidRPr="00815FD2" w:rsidRDefault="002E4297" w:rsidP="002E4297">
      <w:pPr>
        <w:rPr>
          <w:sz w:val="18"/>
          <w:szCs w:val="18"/>
        </w:rPr>
      </w:pPr>
      <w:r w:rsidRPr="00815FD2">
        <w:rPr>
          <w:sz w:val="18"/>
          <w:szCs w:val="18"/>
        </w:rPr>
        <w:t>New South Wales Council of Social Service</w:t>
      </w:r>
    </w:p>
    <w:p w14:paraId="49F90E40" w14:textId="28133D57" w:rsidR="00623A55" w:rsidRPr="00815FD2" w:rsidRDefault="00623A55" w:rsidP="00174695">
      <w:pPr>
        <w:spacing w:after="0" w:line="240" w:lineRule="auto"/>
        <w:rPr>
          <w:sz w:val="18"/>
          <w:szCs w:val="18"/>
        </w:rPr>
      </w:pPr>
      <w:r w:rsidRPr="00815FD2">
        <w:rPr>
          <w:b/>
          <w:bCs/>
          <w:sz w:val="18"/>
          <w:szCs w:val="18"/>
        </w:rPr>
        <w:t>Ken Morrison</w:t>
      </w:r>
    </w:p>
    <w:p w14:paraId="72A476E7" w14:textId="77777777" w:rsidR="00623A55" w:rsidRPr="00815FD2" w:rsidRDefault="00623A55" w:rsidP="00174695">
      <w:pPr>
        <w:spacing w:after="0" w:line="240" w:lineRule="auto"/>
        <w:rPr>
          <w:sz w:val="18"/>
          <w:szCs w:val="18"/>
        </w:rPr>
      </w:pPr>
      <w:r w:rsidRPr="00815FD2">
        <w:rPr>
          <w:sz w:val="18"/>
          <w:szCs w:val="18"/>
        </w:rPr>
        <w:t>Chief Executive</w:t>
      </w:r>
    </w:p>
    <w:p w14:paraId="5F60DE1F" w14:textId="77777777" w:rsidR="00364C32" w:rsidRPr="00815FD2" w:rsidRDefault="00623A55" w:rsidP="00364C32">
      <w:pPr>
        <w:rPr>
          <w:b/>
          <w:bCs/>
          <w:sz w:val="18"/>
          <w:szCs w:val="18"/>
        </w:rPr>
      </w:pPr>
      <w:r w:rsidRPr="00815FD2">
        <w:rPr>
          <w:sz w:val="18"/>
          <w:szCs w:val="18"/>
        </w:rPr>
        <w:t>Property Council of Australia</w:t>
      </w:r>
    </w:p>
    <w:p w14:paraId="7714781D" w14:textId="77777777" w:rsidR="00831CF2" w:rsidRPr="00815FD2" w:rsidRDefault="00364C32" w:rsidP="00DB5258">
      <w:pPr>
        <w:spacing w:after="0" w:line="240" w:lineRule="auto"/>
        <w:rPr>
          <w:b/>
          <w:bCs/>
          <w:sz w:val="18"/>
          <w:szCs w:val="18"/>
        </w:rPr>
      </w:pPr>
      <w:r w:rsidRPr="00815FD2">
        <w:rPr>
          <w:b/>
          <w:bCs/>
          <w:sz w:val="18"/>
          <w:szCs w:val="18"/>
        </w:rPr>
        <w:t>Douglas McCloskey</w:t>
      </w:r>
    </w:p>
    <w:p w14:paraId="5AA37956" w14:textId="3EAB7F65" w:rsidR="00364C32" w:rsidRPr="00815FD2" w:rsidRDefault="00364C32" w:rsidP="00DB5258">
      <w:pPr>
        <w:spacing w:after="0" w:line="240" w:lineRule="auto"/>
        <w:rPr>
          <w:sz w:val="18"/>
          <w:szCs w:val="18"/>
        </w:rPr>
      </w:pPr>
      <w:r w:rsidRPr="00815FD2">
        <w:rPr>
          <w:sz w:val="18"/>
          <w:szCs w:val="18"/>
        </w:rPr>
        <w:t>Program Director, Energy + Water Consumers' Advocacy Progra</w:t>
      </w:r>
      <w:r w:rsidR="00831CF2" w:rsidRPr="00815FD2">
        <w:rPr>
          <w:sz w:val="18"/>
          <w:szCs w:val="18"/>
        </w:rPr>
        <w:t>m</w:t>
      </w:r>
    </w:p>
    <w:p w14:paraId="54432A2B" w14:textId="4EB6259E" w:rsidR="00831CF2" w:rsidRPr="00815FD2" w:rsidRDefault="00831CF2" w:rsidP="00831CF2">
      <w:pPr>
        <w:rPr>
          <w:sz w:val="18"/>
          <w:szCs w:val="18"/>
        </w:rPr>
      </w:pPr>
      <w:r w:rsidRPr="00815FD2">
        <w:rPr>
          <w:sz w:val="18"/>
          <w:szCs w:val="18"/>
        </w:rPr>
        <w:t>Public Interest Advocacy Centre</w:t>
      </w:r>
    </w:p>
    <w:p w14:paraId="3FF8B7CD" w14:textId="2810E9F5" w:rsidR="00183EF9" w:rsidRPr="00815FD2" w:rsidRDefault="00183EF9" w:rsidP="00183EF9">
      <w:pPr>
        <w:spacing w:after="0" w:line="240" w:lineRule="auto"/>
        <w:rPr>
          <w:b/>
          <w:bCs/>
          <w:sz w:val="18"/>
          <w:szCs w:val="18"/>
        </w:rPr>
      </w:pPr>
      <w:r w:rsidRPr="00815FD2">
        <w:rPr>
          <w:b/>
          <w:bCs/>
          <w:sz w:val="18"/>
          <w:szCs w:val="18"/>
        </w:rPr>
        <w:t>Aimee McVeigh</w:t>
      </w:r>
    </w:p>
    <w:p w14:paraId="43AFFA81" w14:textId="29779B51" w:rsidR="00183EF9" w:rsidRPr="00815FD2" w:rsidRDefault="00183EF9" w:rsidP="00183EF9">
      <w:pPr>
        <w:spacing w:after="0" w:line="240" w:lineRule="auto"/>
        <w:rPr>
          <w:sz w:val="18"/>
          <w:szCs w:val="18"/>
        </w:rPr>
      </w:pPr>
      <w:r w:rsidRPr="00815FD2">
        <w:rPr>
          <w:sz w:val="18"/>
          <w:szCs w:val="18"/>
        </w:rPr>
        <w:t>Chief Executive Officer</w:t>
      </w:r>
    </w:p>
    <w:p w14:paraId="512A0832" w14:textId="1C304614" w:rsidR="00183EF9" w:rsidRPr="00815FD2" w:rsidRDefault="00855589" w:rsidP="00183EF9">
      <w:pPr>
        <w:rPr>
          <w:sz w:val="18"/>
          <w:szCs w:val="18"/>
        </w:rPr>
      </w:pPr>
      <w:r w:rsidRPr="00815FD2">
        <w:rPr>
          <w:sz w:val="18"/>
          <w:szCs w:val="18"/>
        </w:rPr>
        <w:t>Queensland Council of Social Service</w:t>
      </w:r>
    </w:p>
    <w:p w14:paraId="4084EAFE" w14:textId="77777777" w:rsidR="00623A55" w:rsidRPr="00815FD2" w:rsidRDefault="00623A55" w:rsidP="00174695">
      <w:pPr>
        <w:spacing w:after="0" w:line="240" w:lineRule="auto"/>
        <w:rPr>
          <w:b/>
          <w:bCs/>
          <w:sz w:val="18"/>
          <w:szCs w:val="18"/>
        </w:rPr>
      </w:pPr>
      <w:r w:rsidRPr="00815FD2">
        <w:rPr>
          <w:b/>
          <w:bCs/>
          <w:sz w:val="18"/>
          <w:szCs w:val="18"/>
        </w:rPr>
        <w:t>Kate Doyle</w:t>
      </w:r>
    </w:p>
    <w:p w14:paraId="4637F58E" w14:textId="77777777" w:rsidR="00623A55" w:rsidRPr="00815FD2" w:rsidRDefault="00623A55" w:rsidP="00174695">
      <w:pPr>
        <w:spacing w:after="0" w:line="240" w:lineRule="auto"/>
        <w:rPr>
          <w:sz w:val="18"/>
          <w:szCs w:val="18"/>
        </w:rPr>
      </w:pPr>
      <w:r w:rsidRPr="00815FD2">
        <w:rPr>
          <w:sz w:val="18"/>
          <w:szCs w:val="18"/>
        </w:rPr>
        <w:t>Interim Chief Executive Officer</w:t>
      </w:r>
    </w:p>
    <w:p w14:paraId="5D4B54E6" w14:textId="77777777" w:rsidR="00710B82" w:rsidRPr="00815FD2" w:rsidRDefault="00623A55" w:rsidP="00174695">
      <w:pPr>
        <w:rPr>
          <w:sz w:val="18"/>
          <w:szCs w:val="18"/>
        </w:rPr>
      </w:pPr>
      <w:r w:rsidRPr="00815FD2">
        <w:rPr>
          <w:sz w:val="18"/>
          <w:szCs w:val="18"/>
        </w:rPr>
        <w:t>Renew</w:t>
      </w:r>
    </w:p>
    <w:p w14:paraId="6BD42CEA" w14:textId="759B2E47" w:rsidR="00623A55" w:rsidRPr="00815FD2" w:rsidRDefault="00623A55" w:rsidP="00174695">
      <w:pPr>
        <w:spacing w:after="0" w:line="240" w:lineRule="auto"/>
        <w:rPr>
          <w:b/>
          <w:bCs/>
          <w:sz w:val="18"/>
          <w:szCs w:val="18"/>
        </w:rPr>
      </w:pPr>
      <w:r w:rsidRPr="00815FD2">
        <w:rPr>
          <w:b/>
          <w:bCs/>
          <w:sz w:val="18"/>
          <w:szCs w:val="18"/>
        </w:rPr>
        <w:t>Dr Saul Griffith</w:t>
      </w:r>
    </w:p>
    <w:p w14:paraId="45CBEF2A" w14:textId="77777777" w:rsidR="00623A55" w:rsidRPr="00815FD2" w:rsidRDefault="00623A55" w:rsidP="00174695">
      <w:pPr>
        <w:spacing w:after="0" w:line="240" w:lineRule="auto"/>
        <w:rPr>
          <w:sz w:val="18"/>
          <w:szCs w:val="18"/>
        </w:rPr>
      </w:pPr>
      <w:r w:rsidRPr="00815FD2">
        <w:rPr>
          <w:sz w:val="18"/>
          <w:szCs w:val="18"/>
        </w:rPr>
        <w:t>Founder</w:t>
      </w:r>
    </w:p>
    <w:p w14:paraId="3BA2F64D" w14:textId="017507A0" w:rsidR="00623A55" w:rsidRPr="00815FD2" w:rsidRDefault="00623A55" w:rsidP="00174695">
      <w:pPr>
        <w:rPr>
          <w:sz w:val="18"/>
          <w:szCs w:val="18"/>
        </w:rPr>
      </w:pPr>
      <w:r w:rsidRPr="00815FD2">
        <w:rPr>
          <w:sz w:val="18"/>
          <w:szCs w:val="18"/>
        </w:rPr>
        <w:t>Rewiring Australia</w:t>
      </w:r>
    </w:p>
    <w:p w14:paraId="603E6423" w14:textId="4A207D03" w:rsidR="00EA115E" w:rsidRPr="00815FD2" w:rsidRDefault="00EA115E" w:rsidP="00EA115E">
      <w:pPr>
        <w:spacing w:after="0" w:line="240" w:lineRule="auto"/>
        <w:rPr>
          <w:b/>
          <w:bCs/>
          <w:sz w:val="18"/>
          <w:szCs w:val="18"/>
        </w:rPr>
      </w:pPr>
      <w:r w:rsidRPr="00815FD2">
        <w:rPr>
          <w:b/>
          <w:bCs/>
          <w:sz w:val="18"/>
          <w:szCs w:val="18"/>
        </w:rPr>
        <w:t>Ross Womersley</w:t>
      </w:r>
    </w:p>
    <w:p w14:paraId="54947731" w14:textId="3A9FE41F" w:rsidR="00EA115E" w:rsidRPr="00815FD2" w:rsidRDefault="00EA115E" w:rsidP="00EA115E">
      <w:pPr>
        <w:spacing w:after="0" w:line="240" w:lineRule="auto"/>
        <w:rPr>
          <w:sz w:val="18"/>
          <w:szCs w:val="18"/>
        </w:rPr>
      </w:pPr>
      <w:r w:rsidRPr="00815FD2">
        <w:rPr>
          <w:sz w:val="18"/>
          <w:szCs w:val="18"/>
        </w:rPr>
        <w:t>Chief Executive Officer</w:t>
      </w:r>
    </w:p>
    <w:p w14:paraId="5EAD82E4" w14:textId="7ADAF097" w:rsidR="00EA115E" w:rsidRPr="00815FD2" w:rsidRDefault="00EA115E" w:rsidP="00EA115E">
      <w:pPr>
        <w:rPr>
          <w:sz w:val="18"/>
          <w:szCs w:val="18"/>
        </w:rPr>
      </w:pPr>
      <w:r w:rsidRPr="00815FD2">
        <w:rPr>
          <w:sz w:val="18"/>
          <w:szCs w:val="18"/>
        </w:rPr>
        <w:t>South Australi</w:t>
      </w:r>
      <w:r w:rsidR="00BD3CA8" w:rsidRPr="00815FD2">
        <w:rPr>
          <w:sz w:val="18"/>
          <w:szCs w:val="18"/>
        </w:rPr>
        <w:t>an Council of Social Service</w:t>
      </w:r>
    </w:p>
    <w:p w14:paraId="3B00E021" w14:textId="3BC5A0D7" w:rsidR="00623A55" w:rsidRPr="00815FD2" w:rsidRDefault="00623A55" w:rsidP="00174695">
      <w:pPr>
        <w:spacing w:after="0" w:line="240" w:lineRule="auto"/>
        <w:rPr>
          <w:b/>
          <w:bCs/>
          <w:sz w:val="18"/>
          <w:szCs w:val="18"/>
        </w:rPr>
      </w:pPr>
      <w:r w:rsidRPr="00815FD2">
        <w:rPr>
          <w:b/>
          <w:bCs/>
          <w:sz w:val="18"/>
          <w:szCs w:val="18"/>
        </w:rPr>
        <w:t>Gavin Dufty</w:t>
      </w:r>
    </w:p>
    <w:p w14:paraId="2BA3174C" w14:textId="77777777" w:rsidR="00623A55" w:rsidRPr="00815FD2" w:rsidRDefault="00623A55" w:rsidP="00174695">
      <w:pPr>
        <w:spacing w:after="0" w:line="240" w:lineRule="auto"/>
        <w:rPr>
          <w:sz w:val="18"/>
          <w:szCs w:val="18"/>
        </w:rPr>
      </w:pPr>
      <w:r w:rsidRPr="00815FD2">
        <w:rPr>
          <w:sz w:val="18"/>
          <w:szCs w:val="18"/>
        </w:rPr>
        <w:t>General Manager – Policy and Research</w:t>
      </w:r>
    </w:p>
    <w:p w14:paraId="2AC19920" w14:textId="58210DC7" w:rsidR="00623A55" w:rsidRPr="00815FD2" w:rsidRDefault="00623A55" w:rsidP="00174695">
      <w:pPr>
        <w:rPr>
          <w:sz w:val="18"/>
          <w:szCs w:val="18"/>
        </w:rPr>
      </w:pPr>
      <w:r w:rsidRPr="00815FD2">
        <w:rPr>
          <w:sz w:val="18"/>
          <w:szCs w:val="18"/>
        </w:rPr>
        <w:t>St Vincent de Paul Society</w:t>
      </w:r>
    </w:p>
    <w:p w14:paraId="0EF01CD9" w14:textId="496635C9" w:rsidR="00DE3C6E" w:rsidRPr="00815FD2" w:rsidRDefault="00DE3C6E" w:rsidP="00DE3C6E">
      <w:pPr>
        <w:spacing w:after="0" w:line="240" w:lineRule="auto"/>
        <w:rPr>
          <w:b/>
          <w:bCs/>
          <w:sz w:val="18"/>
          <w:szCs w:val="18"/>
        </w:rPr>
      </w:pPr>
      <w:r w:rsidRPr="00815FD2">
        <w:rPr>
          <w:b/>
          <w:bCs/>
          <w:sz w:val="18"/>
          <w:szCs w:val="18"/>
        </w:rPr>
        <w:t>Adrienne Picone</w:t>
      </w:r>
    </w:p>
    <w:p w14:paraId="712A4073" w14:textId="09683885" w:rsidR="00DE3C6E" w:rsidRPr="00815FD2" w:rsidRDefault="00DE3C6E" w:rsidP="00DE3C6E">
      <w:pPr>
        <w:spacing w:after="0" w:line="240" w:lineRule="auto"/>
        <w:rPr>
          <w:sz w:val="18"/>
          <w:szCs w:val="18"/>
        </w:rPr>
      </w:pPr>
      <w:r w:rsidRPr="00815FD2">
        <w:rPr>
          <w:sz w:val="18"/>
          <w:szCs w:val="18"/>
        </w:rPr>
        <w:t>Chief Executive Officer</w:t>
      </w:r>
    </w:p>
    <w:p w14:paraId="7E4D0B3F" w14:textId="19948C71" w:rsidR="00DE3C6E" w:rsidRPr="00815FD2" w:rsidRDefault="00DE3C6E" w:rsidP="00174695">
      <w:pPr>
        <w:rPr>
          <w:sz w:val="18"/>
          <w:szCs w:val="18"/>
        </w:rPr>
      </w:pPr>
      <w:r w:rsidRPr="00815FD2">
        <w:rPr>
          <w:sz w:val="18"/>
          <w:szCs w:val="18"/>
        </w:rPr>
        <w:t>Tasmanian Council of Social Service</w:t>
      </w:r>
    </w:p>
    <w:p w14:paraId="601C2449" w14:textId="17E6DE70" w:rsidR="00623A55" w:rsidRPr="00815FD2" w:rsidRDefault="00623A55" w:rsidP="00174695">
      <w:pPr>
        <w:spacing w:after="0" w:line="240" w:lineRule="auto"/>
        <w:rPr>
          <w:b/>
          <w:bCs/>
          <w:sz w:val="18"/>
          <w:szCs w:val="18"/>
        </w:rPr>
      </w:pPr>
      <w:r w:rsidRPr="00815FD2">
        <w:rPr>
          <w:b/>
          <w:bCs/>
          <w:sz w:val="18"/>
          <w:szCs w:val="18"/>
        </w:rPr>
        <w:t>Ben Oquist</w:t>
      </w:r>
    </w:p>
    <w:p w14:paraId="32A8DF2F" w14:textId="77777777" w:rsidR="00623A55" w:rsidRPr="00815FD2" w:rsidRDefault="00623A55" w:rsidP="00174695">
      <w:pPr>
        <w:spacing w:after="0" w:line="240" w:lineRule="auto"/>
        <w:rPr>
          <w:sz w:val="18"/>
          <w:szCs w:val="18"/>
        </w:rPr>
      </w:pPr>
      <w:r w:rsidRPr="00815FD2">
        <w:rPr>
          <w:sz w:val="18"/>
          <w:szCs w:val="18"/>
        </w:rPr>
        <w:t>Executive Director</w:t>
      </w:r>
    </w:p>
    <w:p w14:paraId="1386DFAD" w14:textId="26C2F5E2" w:rsidR="00623A55" w:rsidRPr="00815FD2" w:rsidRDefault="00623A55" w:rsidP="00174695">
      <w:pPr>
        <w:rPr>
          <w:sz w:val="18"/>
          <w:szCs w:val="18"/>
        </w:rPr>
      </w:pPr>
      <w:r w:rsidRPr="00815FD2">
        <w:rPr>
          <w:sz w:val="18"/>
          <w:szCs w:val="18"/>
        </w:rPr>
        <w:t>The Australia Institute</w:t>
      </w:r>
    </w:p>
    <w:p w14:paraId="76DB59ED" w14:textId="6A3EAE6C" w:rsidR="00AF38F8" w:rsidRPr="00815FD2" w:rsidRDefault="00AF38F8" w:rsidP="00AF38F8">
      <w:pPr>
        <w:spacing w:after="0" w:line="240" w:lineRule="auto"/>
        <w:rPr>
          <w:b/>
          <w:bCs/>
          <w:sz w:val="18"/>
          <w:szCs w:val="18"/>
        </w:rPr>
      </w:pPr>
      <w:r w:rsidRPr="00815FD2">
        <w:rPr>
          <w:b/>
          <w:bCs/>
          <w:sz w:val="18"/>
          <w:szCs w:val="18"/>
        </w:rPr>
        <w:t>Emma King</w:t>
      </w:r>
    </w:p>
    <w:p w14:paraId="5815C704" w14:textId="18FC9DF9" w:rsidR="00AF38F8" w:rsidRPr="00815FD2" w:rsidRDefault="00AF38F8" w:rsidP="00AF38F8">
      <w:pPr>
        <w:spacing w:after="0" w:line="240" w:lineRule="auto"/>
        <w:rPr>
          <w:sz w:val="18"/>
          <w:szCs w:val="18"/>
        </w:rPr>
      </w:pPr>
      <w:r w:rsidRPr="00815FD2">
        <w:rPr>
          <w:sz w:val="18"/>
          <w:szCs w:val="18"/>
        </w:rPr>
        <w:t>Chief Executive Officer</w:t>
      </w:r>
    </w:p>
    <w:p w14:paraId="5680D046" w14:textId="299986D1" w:rsidR="00AF38F8" w:rsidRPr="00815FD2" w:rsidRDefault="00426C7F" w:rsidP="00AF38F8">
      <w:pPr>
        <w:rPr>
          <w:sz w:val="18"/>
          <w:szCs w:val="18"/>
        </w:rPr>
      </w:pPr>
      <w:r w:rsidRPr="00815FD2">
        <w:rPr>
          <w:sz w:val="18"/>
          <w:szCs w:val="18"/>
        </w:rPr>
        <w:t>Victorian Council of Social Service</w:t>
      </w:r>
    </w:p>
    <w:p w14:paraId="4023EDFC" w14:textId="4273D731" w:rsidR="00AF38F8" w:rsidRPr="00815FD2" w:rsidRDefault="00426C7F" w:rsidP="00AF38F8">
      <w:pPr>
        <w:spacing w:after="0" w:line="240" w:lineRule="auto"/>
        <w:rPr>
          <w:b/>
          <w:bCs/>
          <w:sz w:val="18"/>
          <w:szCs w:val="18"/>
        </w:rPr>
      </w:pPr>
      <w:r w:rsidRPr="00815FD2">
        <w:rPr>
          <w:b/>
          <w:bCs/>
          <w:sz w:val="18"/>
          <w:szCs w:val="18"/>
        </w:rPr>
        <w:t>Louise Giolitto</w:t>
      </w:r>
    </w:p>
    <w:p w14:paraId="3D6DB2A4" w14:textId="2CD270E0" w:rsidR="00AF38F8" w:rsidRPr="00815FD2" w:rsidRDefault="00426C7F" w:rsidP="00AF38F8">
      <w:pPr>
        <w:spacing w:after="0" w:line="240" w:lineRule="auto"/>
        <w:rPr>
          <w:sz w:val="18"/>
          <w:szCs w:val="18"/>
        </w:rPr>
      </w:pPr>
      <w:r w:rsidRPr="00815FD2">
        <w:rPr>
          <w:sz w:val="18"/>
          <w:szCs w:val="18"/>
        </w:rPr>
        <w:t>Chief Executive Officer</w:t>
      </w:r>
    </w:p>
    <w:p w14:paraId="7766ACB6" w14:textId="797F35B3" w:rsidR="006D63F9" w:rsidRPr="00815FD2" w:rsidRDefault="00426C7F" w:rsidP="00B045F9">
      <w:pPr>
        <w:spacing w:after="0" w:line="240" w:lineRule="auto"/>
        <w:rPr>
          <w:b/>
          <w:bCs/>
          <w:i/>
          <w:iCs/>
          <w:sz w:val="18"/>
          <w:szCs w:val="18"/>
          <w:highlight w:val="yellow"/>
        </w:rPr>
      </w:pPr>
      <w:r w:rsidRPr="00815FD2">
        <w:rPr>
          <w:sz w:val="18"/>
          <w:szCs w:val="18"/>
        </w:rPr>
        <w:t>Western Australian Council of Social Service</w:t>
      </w:r>
      <w:r w:rsidR="006D63F9" w:rsidRPr="00815FD2">
        <w:rPr>
          <w:b/>
          <w:bCs/>
          <w:i/>
          <w:iCs/>
          <w:sz w:val="18"/>
          <w:szCs w:val="18"/>
          <w:highlight w:val="yellow"/>
        </w:rPr>
        <w:br w:type="page"/>
      </w:r>
    </w:p>
    <w:p w14:paraId="7B4CE5A0" w14:textId="0F8B8B2B" w:rsidR="00623A55" w:rsidRPr="00820E1D" w:rsidRDefault="00623A55" w:rsidP="00623A55">
      <w:pPr>
        <w:rPr>
          <w:b/>
          <w:bCs/>
          <w:i/>
          <w:iCs/>
          <w:sz w:val="20"/>
          <w:szCs w:val="20"/>
        </w:rPr>
      </w:pPr>
      <w:r w:rsidRPr="00820E1D">
        <w:rPr>
          <w:b/>
          <w:bCs/>
          <w:i/>
          <w:iCs/>
          <w:sz w:val="20"/>
          <w:szCs w:val="20"/>
        </w:rPr>
        <w:lastRenderedPageBreak/>
        <w:t>Media contacts</w:t>
      </w:r>
    </w:p>
    <w:p w14:paraId="50121CDE" w14:textId="77777777" w:rsidR="00623A55" w:rsidRPr="00820E1D" w:rsidRDefault="00623A55" w:rsidP="00623A55">
      <w:pPr>
        <w:rPr>
          <w:i/>
          <w:iCs/>
          <w:sz w:val="20"/>
          <w:szCs w:val="20"/>
        </w:rPr>
      </w:pPr>
      <w:r w:rsidRPr="00820E1D">
        <w:rPr>
          <w:i/>
          <w:iCs/>
          <w:sz w:val="20"/>
          <w:szCs w:val="20"/>
        </w:rPr>
        <w:t>Ai Group: Tony Melville (0419 190 347)</w:t>
      </w:r>
    </w:p>
    <w:p w14:paraId="61EA404C" w14:textId="7D876873" w:rsidR="00623A55" w:rsidRPr="00820E1D" w:rsidRDefault="00623A55" w:rsidP="00623A55">
      <w:pPr>
        <w:rPr>
          <w:i/>
          <w:iCs/>
          <w:sz w:val="20"/>
          <w:szCs w:val="20"/>
        </w:rPr>
      </w:pPr>
      <w:r w:rsidRPr="00820E1D">
        <w:rPr>
          <w:i/>
          <w:iCs/>
          <w:sz w:val="20"/>
          <w:szCs w:val="20"/>
        </w:rPr>
        <w:t>ACOSS: (</w:t>
      </w:r>
      <w:r w:rsidR="00820E1D" w:rsidRPr="00820E1D">
        <w:rPr>
          <w:i/>
          <w:iCs/>
          <w:sz w:val="20"/>
          <w:szCs w:val="20"/>
        </w:rPr>
        <w:t>0419 626 155</w:t>
      </w:r>
      <w:r w:rsidRPr="00820E1D">
        <w:rPr>
          <w:i/>
          <w:iCs/>
          <w:sz w:val="20"/>
          <w:szCs w:val="20"/>
        </w:rPr>
        <w:t>)</w:t>
      </w:r>
    </w:p>
    <w:p w14:paraId="45CA7DE9" w14:textId="3BE99F32" w:rsidR="005A1CC9" w:rsidRDefault="00623A55" w:rsidP="00623A55">
      <w:pPr>
        <w:rPr>
          <w:i/>
          <w:iCs/>
          <w:sz w:val="20"/>
          <w:szCs w:val="20"/>
        </w:rPr>
      </w:pPr>
      <w:r w:rsidRPr="00820E1D">
        <w:rPr>
          <w:i/>
          <w:iCs/>
          <w:sz w:val="20"/>
          <w:szCs w:val="20"/>
        </w:rPr>
        <w:t xml:space="preserve">EEC: </w:t>
      </w:r>
      <w:r w:rsidR="00EA68C8" w:rsidRPr="00820E1D">
        <w:rPr>
          <w:i/>
          <w:iCs/>
          <w:sz w:val="20"/>
          <w:szCs w:val="20"/>
        </w:rPr>
        <w:t>Alex St John</w:t>
      </w:r>
      <w:r w:rsidRPr="00820E1D">
        <w:rPr>
          <w:i/>
          <w:iCs/>
          <w:sz w:val="20"/>
          <w:szCs w:val="20"/>
        </w:rPr>
        <w:t xml:space="preserve"> (</w:t>
      </w:r>
      <w:r w:rsidR="00E7752E" w:rsidRPr="00820E1D">
        <w:rPr>
          <w:i/>
          <w:iCs/>
          <w:sz w:val="20"/>
          <w:szCs w:val="20"/>
        </w:rPr>
        <w:t>0413 698 181</w:t>
      </w:r>
      <w:r w:rsidRPr="00820E1D">
        <w:rPr>
          <w:i/>
          <w:iCs/>
          <w:sz w:val="20"/>
          <w:szCs w:val="20"/>
        </w:rPr>
        <w:t>)</w:t>
      </w:r>
    </w:p>
    <w:p w14:paraId="0C8D1B9B" w14:textId="52A4943E" w:rsidR="00D86EA3" w:rsidRPr="00820E1D" w:rsidRDefault="00D86EA3" w:rsidP="00623A55">
      <w:pPr>
        <w:rPr>
          <w:i/>
          <w:iCs/>
          <w:sz w:val="20"/>
          <w:szCs w:val="20"/>
        </w:rPr>
      </w:pPr>
      <w:r>
        <w:rPr>
          <w:i/>
          <w:iCs/>
          <w:sz w:val="20"/>
          <w:szCs w:val="20"/>
        </w:rPr>
        <w:t>IGCC: Erwin Jackson (</w:t>
      </w:r>
      <w:r w:rsidR="005D5A39">
        <w:rPr>
          <w:i/>
          <w:iCs/>
          <w:sz w:val="20"/>
          <w:szCs w:val="20"/>
        </w:rPr>
        <w:t>0411 358 939)</w:t>
      </w:r>
    </w:p>
    <w:p w14:paraId="72B180AB" w14:textId="493EC75B" w:rsidR="00623A55" w:rsidRPr="00820E1D" w:rsidRDefault="00623A55" w:rsidP="00623A55">
      <w:pPr>
        <w:rPr>
          <w:i/>
          <w:iCs/>
          <w:sz w:val="20"/>
          <w:szCs w:val="20"/>
        </w:rPr>
      </w:pPr>
      <w:r w:rsidRPr="00820E1D">
        <w:rPr>
          <w:i/>
          <w:iCs/>
          <w:sz w:val="20"/>
          <w:szCs w:val="20"/>
        </w:rPr>
        <w:t>P</w:t>
      </w:r>
      <w:r w:rsidR="00194FEA" w:rsidRPr="00820E1D">
        <w:rPr>
          <w:i/>
          <w:iCs/>
          <w:sz w:val="20"/>
          <w:szCs w:val="20"/>
        </w:rPr>
        <w:t xml:space="preserve">roperty </w:t>
      </w:r>
      <w:r w:rsidRPr="00820E1D">
        <w:rPr>
          <w:i/>
          <w:iCs/>
          <w:sz w:val="20"/>
          <w:szCs w:val="20"/>
        </w:rPr>
        <w:t>C</w:t>
      </w:r>
      <w:r w:rsidR="00194FEA" w:rsidRPr="00820E1D">
        <w:rPr>
          <w:i/>
          <w:iCs/>
          <w:sz w:val="20"/>
          <w:szCs w:val="20"/>
        </w:rPr>
        <w:t>ouncil</w:t>
      </w:r>
      <w:r w:rsidRPr="00820E1D">
        <w:rPr>
          <w:i/>
          <w:iCs/>
          <w:sz w:val="20"/>
          <w:szCs w:val="20"/>
        </w:rPr>
        <w:t>: Ellie Laing-Southwood (</w:t>
      </w:r>
      <w:r w:rsidR="005D5A39">
        <w:rPr>
          <w:i/>
          <w:iCs/>
          <w:sz w:val="20"/>
          <w:szCs w:val="20"/>
        </w:rPr>
        <w:t>0</w:t>
      </w:r>
      <w:r w:rsidRPr="00820E1D">
        <w:rPr>
          <w:i/>
          <w:iCs/>
          <w:sz w:val="20"/>
          <w:szCs w:val="20"/>
        </w:rPr>
        <w:t>416 007 830)</w:t>
      </w:r>
    </w:p>
    <w:p w14:paraId="0DF4C0E3" w14:textId="3925ED9E" w:rsidR="00170141" w:rsidRPr="00820E1D" w:rsidRDefault="00170141" w:rsidP="00623A55">
      <w:pPr>
        <w:rPr>
          <w:i/>
          <w:iCs/>
          <w:sz w:val="20"/>
          <w:szCs w:val="20"/>
        </w:rPr>
      </w:pPr>
      <w:r w:rsidRPr="00820E1D">
        <w:rPr>
          <w:i/>
          <w:iCs/>
          <w:sz w:val="20"/>
          <w:szCs w:val="20"/>
        </w:rPr>
        <w:t>R</w:t>
      </w:r>
      <w:r w:rsidR="00194FEA" w:rsidRPr="00820E1D">
        <w:rPr>
          <w:i/>
          <w:iCs/>
          <w:sz w:val="20"/>
          <w:szCs w:val="20"/>
        </w:rPr>
        <w:t xml:space="preserve">ewiring </w:t>
      </w:r>
      <w:r w:rsidRPr="00820E1D">
        <w:rPr>
          <w:i/>
          <w:iCs/>
          <w:sz w:val="20"/>
          <w:szCs w:val="20"/>
        </w:rPr>
        <w:t>A</w:t>
      </w:r>
      <w:r w:rsidR="00194FEA" w:rsidRPr="00820E1D">
        <w:rPr>
          <w:i/>
          <w:iCs/>
          <w:sz w:val="20"/>
          <w:szCs w:val="20"/>
        </w:rPr>
        <w:t>ustralia</w:t>
      </w:r>
      <w:r w:rsidRPr="00820E1D">
        <w:rPr>
          <w:i/>
          <w:iCs/>
          <w:sz w:val="20"/>
          <w:szCs w:val="20"/>
        </w:rPr>
        <w:t>: Nick Lucchinelli (0422 229 032)</w:t>
      </w:r>
    </w:p>
    <w:p w14:paraId="376942D2" w14:textId="6A2CEB5D" w:rsidR="00C37BD2" w:rsidRPr="00856EC7" w:rsidRDefault="00C37BD2" w:rsidP="00623A55">
      <w:pPr>
        <w:rPr>
          <w:i/>
          <w:iCs/>
          <w:sz w:val="20"/>
          <w:szCs w:val="20"/>
        </w:rPr>
      </w:pPr>
      <w:r w:rsidRPr="00820E1D">
        <w:rPr>
          <w:i/>
          <w:iCs/>
          <w:sz w:val="20"/>
          <w:szCs w:val="20"/>
        </w:rPr>
        <w:t>T</w:t>
      </w:r>
      <w:r w:rsidR="00194FEA" w:rsidRPr="00820E1D">
        <w:rPr>
          <w:i/>
          <w:iCs/>
          <w:sz w:val="20"/>
          <w:szCs w:val="20"/>
        </w:rPr>
        <w:t xml:space="preserve">he </w:t>
      </w:r>
      <w:r w:rsidRPr="00820E1D">
        <w:rPr>
          <w:i/>
          <w:iCs/>
          <w:sz w:val="20"/>
          <w:szCs w:val="20"/>
        </w:rPr>
        <w:t>A</w:t>
      </w:r>
      <w:r w:rsidR="00194FEA" w:rsidRPr="00820E1D">
        <w:rPr>
          <w:i/>
          <w:iCs/>
          <w:sz w:val="20"/>
          <w:szCs w:val="20"/>
        </w:rPr>
        <w:t xml:space="preserve">ustralia </w:t>
      </w:r>
      <w:r w:rsidRPr="00820E1D">
        <w:rPr>
          <w:i/>
          <w:iCs/>
          <w:sz w:val="20"/>
          <w:szCs w:val="20"/>
        </w:rPr>
        <w:t>I</w:t>
      </w:r>
      <w:r w:rsidR="00194FEA" w:rsidRPr="00820E1D">
        <w:rPr>
          <w:i/>
          <w:iCs/>
          <w:sz w:val="20"/>
          <w:szCs w:val="20"/>
        </w:rPr>
        <w:t>nstitute</w:t>
      </w:r>
      <w:r w:rsidRPr="00820E1D">
        <w:rPr>
          <w:i/>
          <w:iCs/>
          <w:sz w:val="20"/>
          <w:szCs w:val="20"/>
        </w:rPr>
        <w:t>: Jake Wishart (0413 208 134)</w:t>
      </w:r>
    </w:p>
    <w:sectPr w:rsidR="00C37BD2" w:rsidRPr="00856EC7" w:rsidSect="00FC2ECF">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2B1D" w14:textId="77777777" w:rsidR="00A0753E" w:rsidRDefault="00A0753E" w:rsidP="00967BD1">
      <w:pPr>
        <w:spacing w:after="0" w:line="240" w:lineRule="auto"/>
      </w:pPr>
      <w:r>
        <w:separator/>
      </w:r>
    </w:p>
  </w:endnote>
  <w:endnote w:type="continuationSeparator" w:id="0">
    <w:p w14:paraId="2B9B419F" w14:textId="77777777" w:rsidR="00A0753E" w:rsidRDefault="00A0753E" w:rsidP="0096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832908"/>
      <w:docPartObj>
        <w:docPartGallery w:val="Page Numbers (Bottom of Page)"/>
        <w:docPartUnique/>
      </w:docPartObj>
    </w:sdtPr>
    <w:sdtEndPr>
      <w:rPr>
        <w:noProof/>
      </w:rPr>
    </w:sdtEndPr>
    <w:sdtContent>
      <w:p w14:paraId="49CAE6B0" w14:textId="242A6A5E" w:rsidR="00967BD1" w:rsidRDefault="00967B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5A9260" w14:textId="77777777" w:rsidR="00967BD1" w:rsidRDefault="00967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D1CD" w14:textId="77777777" w:rsidR="00A0753E" w:rsidRDefault="00A0753E" w:rsidP="00967BD1">
      <w:pPr>
        <w:spacing w:after="0" w:line="240" w:lineRule="auto"/>
      </w:pPr>
      <w:r>
        <w:separator/>
      </w:r>
    </w:p>
  </w:footnote>
  <w:footnote w:type="continuationSeparator" w:id="0">
    <w:p w14:paraId="41B2A2E1" w14:textId="77777777" w:rsidR="00A0753E" w:rsidRDefault="00A0753E" w:rsidP="00967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D538D"/>
    <w:multiLevelType w:val="hybridMultilevel"/>
    <w:tmpl w:val="B548217C"/>
    <w:lvl w:ilvl="0" w:tplc="632ABB0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B33339"/>
    <w:multiLevelType w:val="hybridMultilevel"/>
    <w:tmpl w:val="B7828306"/>
    <w:lvl w:ilvl="0" w:tplc="5BF08484">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E11E41"/>
    <w:multiLevelType w:val="hybridMultilevel"/>
    <w:tmpl w:val="55E21514"/>
    <w:lvl w:ilvl="0" w:tplc="5BF08484">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9E"/>
    <w:rsid w:val="000059EA"/>
    <w:rsid w:val="00005B62"/>
    <w:rsid w:val="00061B91"/>
    <w:rsid w:val="00072DCC"/>
    <w:rsid w:val="000948EF"/>
    <w:rsid w:val="00097BB2"/>
    <w:rsid w:val="000A4589"/>
    <w:rsid w:val="000A7DE0"/>
    <w:rsid w:val="000B1DE4"/>
    <w:rsid w:val="000C47E5"/>
    <w:rsid w:val="0011648C"/>
    <w:rsid w:val="00131E87"/>
    <w:rsid w:val="00143034"/>
    <w:rsid w:val="00146FC1"/>
    <w:rsid w:val="00156256"/>
    <w:rsid w:val="00162B12"/>
    <w:rsid w:val="001656C3"/>
    <w:rsid w:val="0016694D"/>
    <w:rsid w:val="00166FC5"/>
    <w:rsid w:val="00170141"/>
    <w:rsid w:val="0017023C"/>
    <w:rsid w:val="00171603"/>
    <w:rsid w:val="00174695"/>
    <w:rsid w:val="00183EF9"/>
    <w:rsid w:val="00186943"/>
    <w:rsid w:val="00194FEA"/>
    <w:rsid w:val="00196A1D"/>
    <w:rsid w:val="001E2461"/>
    <w:rsid w:val="001E5741"/>
    <w:rsid w:val="001F093F"/>
    <w:rsid w:val="001F742F"/>
    <w:rsid w:val="002028F2"/>
    <w:rsid w:val="00206E87"/>
    <w:rsid w:val="00224390"/>
    <w:rsid w:val="0022467E"/>
    <w:rsid w:val="00235F50"/>
    <w:rsid w:val="002609FA"/>
    <w:rsid w:val="002758D3"/>
    <w:rsid w:val="002822CA"/>
    <w:rsid w:val="00292FBB"/>
    <w:rsid w:val="002E4297"/>
    <w:rsid w:val="003049C3"/>
    <w:rsid w:val="0031005B"/>
    <w:rsid w:val="0031118F"/>
    <w:rsid w:val="003216A7"/>
    <w:rsid w:val="003301B4"/>
    <w:rsid w:val="00331D95"/>
    <w:rsid w:val="00351E88"/>
    <w:rsid w:val="00355BCC"/>
    <w:rsid w:val="00364C32"/>
    <w:rsid w:val="00374F41"/>
    <w:rsid w:val="00390A5E"/>
    <w:rsid w:val="003E5E74"/>
    <w:rsid w:val="003F412A"/>
    <w:rsid w:val="00414282"/>
    <w:rsid w:val="0042277B"/>
    <w:rsid w:val="00426C7F"/>
    <w:rsid w:val="00435262"/>
    <w:rsid w:val="00436D51"/>
    <w:rsid w:val="00440298"/>
    <w:rsid w:val="00445C7B"/>
    <w:rsid w:val="00476EFC"/>
    <w:rsid w:val="004847A7"/>
    <w:rsid w:val="00496CA5"/>
    <w:rsid w:val="00504320"/>
    <w:rsid w:val="00514FB1"/>
    <w:rsid w:val="00546EBF"/>
    <w:rsid w:val="005A1CC9"/>
    <w:rsid w:val="005D18AE"/>
    <w:rsid w:val="005D5A39"/>
    <w:rsid w:val="005E56A8"/>
    <w:rsid w:val="005F1501"/>
    <w:rsid w:val="005F7EDF"/>
    <w:rsid w:val="0060713F"/>
    <w:rsid w:val="00614FAF"/>
    <w:rsid w:val="00623A55"/>
    <w:rsid w:val="00625417"/>
    <w:rsid w:val="006311B1"/>
    <w:rsid w:val="00641941"/>
    <w:rsid w:val="0064215A"/>
    <w:rsid w:val="006576F6"/>
    <w:rsid w:val="006630D5"/>
    <w:rsid w:val="00670EF6"/>
    <w:rsid w:val="006B19AB"/>
    <w:rsid w:val="006B5DAB"/>
    <w:rsid w:val="006D0EDD"/>
    <w:rsid w:val="006D63F9"/>
    <w:rsid w:val="006E1B28"/>
    <w:rsid w:val="00710B82"/>
    <w:rsid w:val="00723032"/>
    <w:rsid w:val="0072711C"/>
    <w:rsid w:val="00761787"/>
    <w:rsid w:val="007619B0"/>
    <w:rsid w:val="00795649"/>
    <w:rsid w:val="007C687D"/>
    <w:rsid w:val="007D0ED2"/>
    <w:rsid w:val="007D3330"/>
    <w:rsid w:val="00803BE7"/>
    <w:rsid w:val="00815FD2"/>
    <w:rsid w:val="00820E1D"/>
    <w:rsid w:val="0083147F"/>
    <w:rsid w:val="00831CF2"/>
    <w:rsid w:val="008353A9"/>
    <w:rsid w:val="00840DCA"/>
    <w:rsid w:val="00852841"/>
    <w:rsid w:val="00855589"/>
    <w:rsid w:val="00856EC7"/>
    <w:rsid w:val="008850D0"/>
    <w:rsid w:val="008A37B1"/>
    <w:rsid w:val="008D3902"/>
    <w:rsid w:val="008E1B23"/>
    <w:rsid w:val="008F186B"/>
    <w:rsid w:val="008F3A01"/>
    <w:rsid w:val="00926CD6"/>
    <w:rsid w:val="00930879"/>
    <w:rsid w:val="009515C9"/>
    <w:rsid w:val="00957D2B"/>
    <w:rsid w:val="00967BD1"/>
    <w:rsid w:val="00996A57"/>
    <w:rsid w:val="00997054"/>
    <w:rsid w:val="009A1881"/>
    <w:rsid w:val="009E60E8"/>
    <w:rsid w:val="009E7932"/>
    <w:rsid w:val="00A0753E"/>
    <w:rsid w:val="00A13E89"/>
    <w:rsid w:val="00A16585"/>
    <w:rsid w:val="00A30F24"/>
    <w:rsid w:val="00A41C79"/>
    <w:rsid w:val="00A422BE"/>
    <w:rsid w:val="00A73D25"/>
    <w:rsid w:val="00AB0E8A"/>
    <w:rsid w:val="00AD45C4"/>
    <w:rsid w:val="00AF38F8"/>
    <w:rsid w:val="00B045F9"/>
    <w:rsid w:val="00B051C0"/>
    <w:rsid w:val="00B134E9"/>
    <w:rsid w:val="00B13B44"/>
    <w:rsid w:val="00B14FEC"/>
    <w:rsid w:val="00B22BF4"/>
    <w:rsid w:val="00B36F56"/>
    <w:rsid w:val="00B63AAE"/>
    <w:rsid w:val="00B71D61"/>
    <w:rsid w:val="00BA3384"/>
    <w:rsid w:val="00BC3EBE"/>
    <w:rsid w:val="00BD3CA8"/>
    <w:rsid w:val="00BF3541"/>
    <w:rsid w:val="00BF710A"/>
    <w:rsid w:val="00C07EF0"/>
    <w:rsid w:val="00C10FCD"/>
    <w:rsid w:val="00C16A54"/>
    <w:rsid w:val="00C269F6"/>
    <w:rsid w:val="00C31DAB"/>
    <w:rsid w:val="00C35970"/>
    <w:rsid w:val="00C37BD2"/>
    <w:rsid w:val="00C45395"/>
    <w:rsid w:val="00C458E8"/>
    <w:rsid w:val="00C55DEA"/>
    <w:rsid w:val="00C63A8F"/>
    <w:rsid w:val="00C7019E"/>
    <w:rsid w:val="00C71ECF"/>
    <w:rsid w:val="00C72C5B"/>
    <w:rsid w:val="00C75DAD"/>
    <w:rsid w:val="00C7733A"/>
    <w:rsid w:val="00C81707"/>
    <w:rsid w:val="00C8301D"/>
    <w:rsid w:val="00C92575"/>
    <w:rsid w:val="00C95233"/>
    <w:rsid w:val="00CB48BB"/>
    <w:rsid w:val="00CB6BF3"/>
    <w:rsid w:val="00CC6368"/>
    <w:rsid w:val="00CD415B"/>
    <w:rsid w:val="00CD5E13"/>
    <w:rsid w:val="00D042EA"/>
    <w:rsid w:val="00D05B45"/>
    <w:rsid w:val="00D130E2"/>
    <w:rsid w:val="00D2426A"/>
    <w:rsid w:val="00D523CE"/>
    <w:rsid w:val="00D54CD6"/>
    <w:rsid w:val="00D67119"/>
    <w:rsid w:val="00D77F4C"/>
    <w:rsid w:val="00D8662C"/>
    <w:rsid w:val="00D86EA3"/>
    <w:rsid w:val="00D90621"/>
    <w:rsid w:val="00DB0875"/>
    <w:rsid w:val="00DB2F7C"/>
    <w:rsid w:val="00DB5258"/>
    <w:rsid w:val="00DC17C3"/>
    <w:rsid w:val="00DD3BD4"/>
    <w:rsid w:val="00DD64F4"/>
    <w:rsid w:val="00DE0771"/>
    <w:rsid w:val="00DE3C6E"/>
    <w:rsid w:val="00E17B2D"/>
    <w:rsid w:val="00E22D45"/>
    <w:rsid w:val="00E31C8B"/>
    <w:rsid w:val="00E520FD"/>
    <w:rsid w:val="00E658C9"/>
    <w:rsid w:val="00E71DAC"/>
    <w:rsid w:val="00E7752E"/>
    <w:rsid w:val="00E804F7"/>
    <w:rsid w:val="00E86104"/>
    <w:rsid w:val="00EA115E"/>
    <w:rsid w:val="00EA68C8"/>
    <w:rsid w:val="00EB7A22"/>
    <w:rsid w:val="00EF09B8"/>
    <w:rsid w:val="00EF36F5"/>
    <w:rsid w:val="00EF6B42"/>
    <w:rsid w:val="00F125A0"/>
    <w:rsid w:val="00F45E68"/>
    <w:rsid w:val="00F476D7"/>
    <w:rsid w:val="00F62EB3"/>
    <w:rsid w:val="00F67514"/>
    <w:rsid w:val="00F728F1"/>
    <w:rsid w:val="00F95F5F"/>
    <w:rsid w:val="00FA1EEA"/>
    <w:rsid w:val="00FB3CA7"/>
    <w:rsid w:val="00FC0DCF"/>
    <w:rsid w:val="00FC2ECF"/>
    <w:rsid w:val="00FC562A"/>
    <w:rsid w:val="00FD5526"/>
    <w:rsid w:val="00FE5E78"/>
    <w:rsid w:val="00FF2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DEC4"/>
  <w15:chartTrackingRefBased/>
  <w15:docId w15:val="{A8872D53-4EF8-4742-9041-0C5B62BD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4282"/>
    <w:rPr>
      <w:sz w:val="16"/>
      <w:szCs w:val="16"/>
    </w:rPr>
  </w:style>
  <w:style w:type="paragraph" w:styleId="CommentText">
    <w:name w:val="annotation text"/>
    <w:basedOn w:val="Normal"/>
    <w:link w:val="CommentTextChar"/>
    <w:uiPriority w:val="99"/>
    <w:unhideWhenUsed/>
    <w:rsid w:val="00414282"/>
    <w:pPr>
      <w:spacing w:line="240" w:lineRule="auto"/>
    </w:pPr>
    <w:rPr>
      <w:sz w:val="20"/>
      <w:szCs w:val="20"/>
    </w:rPr>
  </w:style>
  <w:style w:type="character" w:customStyle="1" w:styleId="CommentTextChar">
    <w:name w:val="Comment Text Char"/>
    <w:basedOn w:val="DefaultParagraphFont"/>
    <w:link w:val="CommentText"/>
    <w:uiPriority w:val="99"/>
    <w:rsid w:val="00414282"/>
    <w:rPr>
      <w:sz w:val="20"/>
      <w:szCs w:val="20"/>
      <w:lang w:val="en-AU"/>
    </w:rPr>
  </w:style>
  <w:style w:type="paragraph" w:styleId="CommentSubject">
    <w:name w:val="annotation subject"/>
    <w:basedOn w:val="CommentText"/>
    <w:next w:val="CommentText"/>
    <w:link w:val="CommentSubjectChar"/>
    <w:uiPriority w:val="99"/>
    <w:semiHidden/>
    <w:unhideWhenUsed/>
    <w:rsid w:val="00414282"/>
    <w:rPr>
      <w:b/>
      <w:bCs/>
    </w:rPr>
  </w:style>
  <w:style w:type="character" w:customStyle="1" w:styleId="CommentSubjectChar">
    <w:name w:val="Comment Subject Char"/>
    <w:basedOn w:val="CommentTextChar"/>
    <w:link w:val="CommentSubject"/>
    <w:uiPriority w:val="99"/>
    <w:semiHidden/>
    <w:rsid w:val="00414282"/>
    <w:rPr>
      <w:b/>
      <w:bCs/>
      <w:sz w:val="20"/>
      <w:szCs w:val="20"/>
      <w:lang w:val="en-AU"/>
    </w:rPr>
  </w:style>
  <w:style w:type="paragraph" w:styleId="ListParagraph">
    <w:name w:val="List Paragraph"/>
    <w:basedOn w:val="Normal"/>
    <w:uiPriority w:val="34"/>
    <w:qFormat/>
    <w:rsid w:val="0031118F"/>
    <w:pPr>
      <w:ind w:left="720"/>
      <w:contextualSpacing/>
    </w:pPr>
  </w:style>
  <w:style w:type="table" w:styleId="TableGrid">
    <w:name w:val="Table Grid"/>
    <w:basedOn w:val="TableNormal"/>
    <w:uiPriority w:val="39"/>
    <w:rsid w:val="00CD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BD1"/>
    <w:rPr>
      <w:lang w:val="en-AU"/>
    </w:rPr>
  </w:style>
  <w:style w:type="paragraph" w:styleId="Footer">
    <w:name w:val="footer"/>
    <w:basedOn w:val="Normal"/>
    <w:link w:val="FooterChar"/>
    <w:uiPriority w:val="99"/>
    <w:unhideWhenUsed/>
    <w:rsid w:val="00967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BD1"/>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54005">
      <w:bodyDiv w:val="1"/>
      <w:marLeft w:val="0"/>
      <w:marRight w:val="0"/>
      <w:marTop w:val="0"/>
      <w:marBottom w:val="0"/>
      <w:divBdr>
        <w:top w:val="none" w:sz="0" w:space="0" w:color="auto"/>
        <w:left w:val="none" w:sz="0" w:space="0" w:color="auto"/>
        <w:bottom w:val="none" w:sz="0" w:space="0" w:color="auto"/>
        <w:right w:val="none" w:sz="0" w:space="0" w:color="auto"/>
      </w:divBdr>
    </w:div>
    <w:div w:id="529343420">
      <w:bodyDiv w:val="1"/>
      <w:marLeft w:val="0"/>
      <w:marRight w:val="0"/>
      <w:marTop w:val="0"/>
      <w:marBottom w:val="0"/>
      <w:divBdr>
        <w:top w:val="none" w:sz="0" w:space="0" w:color="auto"/>
        <w:left w:val="none" w:sz="0" w:space="0" w:color="auto"/>
        <w:bottom w:val="none" w:sz="0" w:space="0" w:color="auto"/>
        <w:right w:val="none" w:sz="0" w:space="0" w:color="auto"/>
      </w:divBdr>
    </w:div>
    <w:div w:id="782963382">
      <w:bodyDiv w:val="1"/>
      <w:marLeft w:val="0"/>
      <w:marRight w:val="0"/>
      <w:marTop w:val="0"/>
      <w:marBottom w:val="0"/>
      <w:divBdr>
        <w:top w:val="none" w:sz="0" w:space="0" w:color="auto"/>
        <w:left w:val="none" w:sz="0" w:space="0" w:color="auto"/>
        <w:bottom w:val="none" w:sz="0" w:space="0" w:color="auto"/>
        <w:right w:val="none" w:sz="0" w:space="0" w:color="auto"/>
      </w:divBdr>
    </w:div>
    <w:div w:id="16546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3.png"/><Relationship Id="rId34" Type="http://schemas.openxmlformats.org/officeDocument/2006/relationships/image" Target="media/image25.jpe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gif"/><Relationship Id="rId29" Type="http://schemas.openxmlformats.org/officeDocument/2006/relationships/image" Target="media/image20.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image" Target="media/image28.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cid:image001.png@01D879CC.F5E75F20" TargetMode="External"/><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cid:image005.jpg@01D87A48.ED1CEF00" TargetMode="External"/><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D6FDB-CD22-4FC6-96BA-DC96AB60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Tennant Reed</dc:creator>
  <cp:keywords/>
  <dc:description/>
  <cp:lastModifiedBy>Tennant Reed</cp:lastModifiedBy>
  <cp:revision>6</cp:revision>
  <cp:lastPrinted>2022-06-07T02:46:00Z</cp:lastPrinted>
  <dcterms:created xsi:type="dcterms:W3CDTF">2022-06-07T23:26:00Z</dcterms:created>
  <dcterms:modified xsi:type="dcterms:W3CDTF">2022-06-07T23:28:00Z</dcterms:modified>
</cp:coreProperties>
</file>