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v:fill r:id="rId7" o:title="Word Document Background 2" type="tile"/>
    </v:background>
  </w:background>
  <w:body>
    <w:p w14:paraId="48934E9A" w14:textId="3FFDF62D" w:rsidR="00043D48" w:rsidRPr="00794193" w:rsidRDefault="00455773" w:rsidP="00F83584">
      <w:pPr>
        <w:pStyle w:val="Title"/>
      </w:pPr>
      <w:r>
        <w:t xml:space="preserve">Submission </w:t>
      </w:r>
      <w:r w:rsidR="001B2F3B">
        <w:t xml:space="preserve">on 2024 Issues Paper: </w:t>
      </w:r>
      <w:r w:rsidR="00E95806">
        <w:t>T</w:t>
      </w:r>
      <w:r w:rsidR="001B2F3B">
        <w:t xml:space="preserve">argets, </w:t>
      </w:r>
      <w:r w:rsidR="00E95806">
        <w:t>P</w:t>
      </w:r>
      <w:r w:rsidR="001B2F3B">
        <w:t xml:space="preserve">athways and </w:t>
      </w:r>
      <w:r w:rsidR="00E95806">
        <w:t>P</w:t>
      </w:r>
      <w:r w:rsidR="001B2F3B">
        <w:t>rogress</w:t>
      </w:r>
    </w:p>
    <w:p w14:paraId="563B474E" w14:textId="1A800601" w:rsidR="00A712C3" w:rsidRPr="00B07C04" w:rsidRDefault="00455773" w:rsidP="00F83584">
      <w:pPr>
        <w:pStyle w:val="Subtitle"/>
      </w:pPr>
      <w:r>
        <w:t>Climate Change Authority</w:t>
      </w:r>
    </w:p>
    <w:p w14:paraId="3B2B619D" w14:textId="3D97BCC4" w:rsidR="00A712C3" w:rsidRPr="00B07C04" w:rsidRDefault="00A712C3" w:rsidP="00F83584">
      <w:r w:rsidRPr="00B07C04">
        <w:rPr>
          <w:noProof/>
          <w:lang w:eastAsia="en-AU"/>
        </w:rPr>
        <w:drawing>
          <wp:anchor distT="0" distB="0" distL="114300" distR="114300" simplePos="0" relativeHeight="251658240" behindDoc="1" locked="0" layoutInCell="1" allowOverlap="1" wp14:anchorId="2433A518" wp14:editId="6D4F23B6">
            <wp:simplePos x="0" y="0"/>
            <wp:positionH relativeFrom="margin">
              <wp:posOffset>44450</wp:posOffset>
            </wp:positionH>
            <wp:positionV relativeFrom="paragraph">
              <wp:posOffset>352425</wp:posOffset>
            </wp:positionV>
            <wp:extent cx="359410" cy="359410"/>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FA1342">
        <w:rPr>
          <w:noProof/>
          <w:lang w:eastAsia="en-AU"/>
        </w:rPr>
        <w:t xml:space="preserve">24 </w:t>
      </w:r>
      <w:r w:rsidR="00455773">
        <w:rPr>
          <w:noProof/>
          <w:lang w:eastAsia="en-AU"/>
        </w:rPr>
        <w:t>May 2024</w:t>
      </w:r>
    </w:p>
    <w:p w14:paraId="0A4C9B8E" w14:textId="77777777" w:rsidR="00406077" w:rsidRPr="00B07C04" w:rsidRDefault="00406077" w:rsidP="00F83584">
      <w:pPr>
        <w:pStyle w:val="Summary"/>
      </w:pPr>
      <w:r w:rsidRPr="00B07C04">
        <w:t>About ACOSS</w:t>
      </w:r>
    </w:p>
    <w:p w14:paraId="37F8500F" w14:textId="77777777" w:rsidR="00A712C3" w:rsidRPr="006924A8" w:rsidRDefault="00A712C3" w:rsidP="00F83584">
      <w:r w:rsidRPr="006924A8">
        <w:t>The Australian Council of Social Service (ACOSS) is a national voice in support of people affected by poverty, disadvantage and inequality and the peak body for the community services and civil society sector.</w:t>
      </w:r>
    </w:p>
    <w:p w14:paraId="4C240F23" w14:textId="77777777" w:rsidR="008A43DD" w:rsidRPr="006924A8" w:rsidRDefault="008A43DD" w:rsidP="00F83584">
      <w:r w:rsidRPr="006924A8">
        <w:t xml:space="preserve">ACOSS consists of a network of approximately 4000 organisations and individuals across Australia in metro, regional and remote areas. </w:t>
      </w:r>
    </w:p>
    <w:p w14:paraId="1E659AB1" w14:textId="77777777" w:rsidR="006924A8" w:rsidRPr="006924A8" w:rsidRDefault="00C0614D" w:rsidP="00F83584">
      <w:r w:rsidRPr="006924A8">
        <w:t>Our vision is an end to poverty in all its forms; economies that are fair, sustainable and resilient; and communities that are just, peaceful and inclusive.</w:t>
      </w:r>
      <w:r w:rsidRPr="006924A8" w:rsidDel="007563B2">
        <w:t xml:space="preserve"> </w:t>
      </w:r>
    </w:p>
    <w:p w14:paraId="0C5FED9B" w14:textId="77777777" w:rsidR="006924A8" w:rsidRPr="006924A8" w:rsidRDefault="006924A8" w:rsidP="00F83584">
      <w:pPr>
        <w:rPr>
          <w:lang w:eastAsia="en-AU"/>
        </w:rPr>
      </w:pPr>
      <w:r w:rsidRPr="006924A8">
        <w:rPr>
          <w:lang w:eastAsia="en-AU"/>
        </w:rPr>
        <w:t>Climate change and an inequitable and non-inclusive transition to a clean economy and more resilient society is a threat to our vision.</w:t>
      </w:r>
    </w:p>
    <w:p w14:paraId="4E731D40" w14:textId="77777777" w:rsidR="006924A8" w:rsidRPr="006924A8" w:rsidRDefault="006924A8" w:rsidP="00F83584">
      <w:r w:rsidRPr="006924A8">
        <w:rPr>
          <w:lang w:eastAsia="en-AU"/>
        </w:rPr>
        <w:t xml:space="preserve">Climate change disproportionately impacts people who face disadvantage including people on low incomes, people with disability, people with chronic health issues and Aboriginal and Torres Strait Islander peoples. </w:t>
      </w:r>
    </w:p>
    <w:p w14:paraId="51B815F6" w14:textId="2FAB561F" w:rsidR="006924A8" w:rsidRPr="006924A8" w:rsidRDefault="006924A8" w:rsidP="00F83584">
      <w:r w:rsidRPr="006924A8">
        <w:rPr>
          <w:lang w:eastAsia="en-AU"/>
        </w:rPr>
        <w:t xml:space="preserve">A rapid transition to net zero emissions, consistent with limiting global warming to 1.5 degrees C, is therefore critical to reducing the impact on people facing disadvantage. This will require Australia prioritising emission reductions this decade and </w:t>
      </w:r>
      <w:r w:rsidRPr="5330D33E">
        <w:rPr>
          <w:lang w:eastAsia="en-AU"/>
        </w:rPr>
        <w:t>aim</w:t>
      </w:r>
      <w:r w:rsidR="635E2592" w:rsidRPr="5330D33E">
        <w:rPr>
          <w:lang w:eastAsia="en-AU"/>
        </w:rPr>
        <w:t>ing</w:t>
      </w:r>
      <w:r w:rsidRPr="006924A8">
        <w:rPr>
          <w:lang w:eastAsia="en-AU"/>
        </w:rPr>
        <w:t xml:space="preserve"> for net zero emissions by 2035.</w:t>
      </w:r>
    </w:p>
    <w:p w14:paraId="6B541CC5" w14:textId="1E2F53DD" w:rsidR="006924A8" w:rsidRPr="006924A8" w:rsidRDefault="006924A8" w:rsidP="00F83584">
      <w:r w:rsidRPr="006924A8">
        <w:rPr>
          <w:lang w:eastAsia="en-AU"/>
        </w:rPr>
        <w:t>However, to achieve benefits for everybody, the transition to net zero emissions must be fair and inclusive. Putting people with the least at the centre of policy design means we can rapidly reduce emissions, poverty, and inequality in Australia.</w:t>
      </w:r>
    </w:p>
    <w:p w14:paraId="27580E5F" w14:textId="77777777" w:rsidR="005B09DF" w:rsidRPr="005B09DF" w:rsidRDefault="005B09DF" w:rsidP="002430FE">
      <w:pPr>
        <w:pStyle w:val="Heading1"/>
        <w:rPr>
          <w:lang w:eastAsia="en-AU"/>
        </w:rPr>
      </w:pPr>
      <w:r w:rsidRPr="005B09DF">
        <w:rPr>
          <w:lang w:eastAsia="en-AU"/>
        </w:rPr>
        <w:t>Summary</w:t>
      </w:r>
    </w:p>
    <w:p w14:paraId="4F1D27ED" w14:textId="6DED4342" w:rsidR="00C00A3D" w:rsidRDefault="00C00A3D" w:rsidP="00F83584">
      <w:pPr>
        <w:rPr>
          <w:lang w:eastAsia="en-AU"/>
        </w:rPr>
      </w:pPr>
      <w:r w:rsidRPr="007B4F55">
        <w:rPr>
          <w:lang w:eastAsia="en-AU"/>
        </w:rPr>
        <w:t xml:space="preserve">ACOSS welcomes the opportunity to make a submission to the </w:t>
      </w:r>
      <w:r>
        <w:rPr>
          <w:lang w:eastAsia="en-AU"/>
        </w:rPr>
        <w:t xml:space="preserve">Climate Change </w:t>
      </w:r>
      <w:r w:rsidRPr="5330D33E">
        <w:rPr>
          <w:lang w:eastAsia="en-AU"/>
        </w:rPr>
        <w:t>Authorit</w:t>
      </w:r>
      <w:r w:rsidR="11323EF4" w:rsidRPr="5330D33E">
        <w:rPr>
          <w:lang w:eastAsia="en-AU"/>
        </w:rPr>
        <w:t>y’</w:t>
      </w:r>
      <w:r w:rsidRPr="5330D33E">
        <w:rPr>
          <w:lang w:eastAsia="en-AU"/>
        </w:rPr>
        <w:t>s</w:t>
      </w:r>
      <w:r w:rsidR="007D56C4">
        <w:rPr>
          <w:lang w:eastAsia="en-AU"/>
        </w:rPr>
        <w:t xml:space="preserve"> (CCA), </w:t>
      </w:r>
      <w:r w:rsidR="00F42430">
        <w:rPr>
          <w:lang w:eastAsia="en-AU"/>
        </w:rPr>
        <w:t xml:space="preserve">2024 </w:t>
      </w:r>
      <w:r w:rsidR="00F42430" w:rsidRPr="00183650">
        <w:rPr>
          <w:i/>
          <w:lang w:eastAsia="en-AU"/>
        </w:rPr>
        <w:t xml:space="preserve">Issues paper on </w:t>
      </w:r>
      <w:r w:rsidR="00B36918" w:rsidRPr="00183650">
        <w:rPr>
          <w:i/>
          <w:lang w:eastAsia="en-AU"/>
        </w:rPr>
        <w:t>T</w:t>
      </w:r>
      <w:r w:rsidR="00F42430" w:rsidRPr="00183650">
        <w:rPr>
          <w:i/>
          <w:lang w:eastAsia="en-AU"/>
        </w:rPr>
        <w:t>argets</w:t>
      </w:r>
      <w:r w:rsidR="00B36918" w:rsidRPr="00183650">
        <w:rPr>
          <w:i/>
          <w:lang w:eastAsia="en-AU"/>
        </w:rPr>
        <w:t xml:space="preserve">, Pathways, and </w:t>
      </w:r>
      <w:r w:rsidR="000E6F74" w:rsidRPr="00183650">
        <w:rPr>
          <w:i/>
          <w:lang w:eastAsia="en-AU"/>
        </w:rPr>
        <w:t>P</w:t>
      </w:r>
      <w:r w:rsidR="00B36918" w:rsidRPr="00183650">
        <w:rPr>
          <w:i/>
          <w:lang w:eastAsia="en-AU"/>
        </w:rPr>
        <w:t>rogress</w:t>
      </w:r>
      <w:r w:rsidRPr="00183650">
        <w:rPr>
          <w:i/>
          <w:lang w:eastAsia="en-AU"/>
        </w:rPr>
        <w:t>.</w:t>
      </w:r>
      <w:r w:rsidRPr="007B4F55">
        <w:rPr>
          <w:lang w:eastAsia="en-AU"/>
        </w:rPr>
        <w:t xml:space="preserve">  </w:t>
      </w:r>
    </w:p>
    <w:p w14:paraId="3390CD2A" w14:textId="3E04A115" w:rsidR="00032A89" w:rsidRDefault="00E23AB8" w:rsidP="00F83584">
      <w:r w:rsidRPr="0012591E">
        <w:t xml:space="preserve">ACOSS does not support the </w:t>
      </w:r>
      <w:r>
        <w:t>CCA</w:t>
      </w:r>
      <w:r w:rsidR="0C7D7421">
        <w:t>’</w:t>
      </w:r>
      <w:r>
        <w:t>s</w:t>
      </w:r>
      <w:r w:rsidRPr="0012591E">
        <w:t xml:space="preserve"> proposal for </w:t>
      </w:r>
      <w:r>
        <w:t>Australia</w:t>
      </w:r>
      <w:r w:rsidR="7084B18C">
        <w:t>’s</w:t>
      </w:r>
      <w:r w:rsidRPr="0012591E">
        <w:t xml:space="preserve"> 2035 emission reduction </w:t>
      </w:r>
      <w:r w:rsidR="4F005518">
        <w:t>target</w:t>
      </w:r>
      <w:r>
        <w:t xml:space="preserve"> </w:t>
      </w:r>
      <w:r w:rsidRPr="0012591E">
        <w:t xml:space="preserve">to be </w:t>
      </w:r>
      <w:r w:rsidR="4F13D486">
        <w:t xml:space="preserve">a </w:t>
      </w:r>
      <w:r w:rsidRPr="0012591E">
        <w:t>65</w:t>
      </w:r>
      <w:r>
        <w:t>%</w:t>
      </w:r>
      <w:r w:rsidR="5F66894B">
        <w:t>-</w:t>
      </w:r>
      <w:r w:rsidRPr="0012591E">
        <w:t>75%</w:t>
      </w:r>
      <w:r w:rsidR="00EF2C9C">
        <w:t xml:space="preserve"> reduction on 2005 levels</w:t>
      </w:r>
      <w:r w:rsidR="008F3C15">
        <w:t>. ACOSS</w:t>
      </w:r>
      <w:r w:rsidRPr="0012591E">
        <w:t xml:space="preserve"> rejects the </w:t>
      </w:r>
      <w:r>
        <w:t>CCA</w:t>
      </w:r>
      <w:r w:rsidR="39B08050">
        <w:t>’</w:t>
      </w:r>
      <w:r>
        <w:t>s</w:t>
      </w:r>
      <w:r w:rsidRPr="0012591E">
        <w:t xml:space="preserve"> </w:t>
      </w:r>
      <w:r w:rsidR="008F3C15" w:rsidRPr="0012591E">
        <w:t>asserti</w:t>
      </w:r>
      <w:r w:rsidR="008F3C15">
        <w:t>ons</w:t>
      </w:r>
      <w:r w:rsidRPr="0012591E">
        <w:t xml:space="preserve"> that this target is ambitious</w:t>
      </w:r>
      <w:r w:rsidR="007F6883">
        <w:t xml:space="preserve"> an</w:t>
      </w:r>
      <w:r w:rsidR="00256775">
        <w:t>d</w:t>
      </w:r>
      <w:r w:rsidR="007F6883">
        <w:t xml:space="preserve"> that </w:t>
      </w:r>
      <w:r w:rsidR="00801B2A">
        <w:t xml:space="preserve">going </w:t>
      </w:r>
      <w:r w:rsidR="04AFAAB1">
        <w:t xml:space="preserve">any </w:t>
      </w:r>
      <w:r w:rsidR="00801B2A">
        <w:t>faster could pos</w:t>
      </w:r>
      <w:r w:rsidR="00705118">
        <w:t>e</w:t>
      </w:r>
      <w:r w:rsidR="001A5B4A">
        <w:t xml:space="preserve"> economic and social risks</w:t>
      </w:r>
      <w:r w:rsidR="00256775">
        <w:t xml:space="preserve">. </w:t>
      </w:r>
    </w:p>
    <w:p w14:paraId="6B728B75" w14:textId="6E5C1EDF" w:rsidR="00032A89" w:rsidRDefault="00032A89" w:rsidP="00032A89">
      <w:pPr>
        <w:rPr>
          <w:lang w:eastAsia="en-AU"/>
        </w:rPr>
      </w:pPr>
      <w:r>
        <w:lastRenderedPageBreak/>
        <w:t>ACOSS argues</w:t>
      </w:r>
      <w:r w:rsidR="2E07D413">
        <w:t xml:space="preserve"> that</w:t>
      </w:r>
      <w:r>
        <w:t>:</w:t>
      </w:r>
    </w:p>
    <w:p w14:paraId="6597C083" w14:textId="7E611427" w:rsidR="001A6C5B" w:rsidRPr="007B4F55" w:rsidRDefault="53C7B934" w:rsidP="00032A89">
      <w:pPr>
        <w:pStyle w:val="ListParagraph"/>
        <w:numPr>
          <w:ilvl w:val="0"/>
          <w:numId w:val="17"/>
        </w:numPr>
        <w:rPr>
          <w:lang w:eastAsia="en-AU"/>
        </w:rPr>
      </w:pPr>
      <w:r>
        <w:t>A</w:t>
      </w:r>
      <w:r w:rsidR="6052E8F1">
        <w:t xml:space="preserve"> failure to</w:t>
      </w:r>
      <w:r w:rsidR="00B40ACB">
        <w:t xml:space="preserve"> </w:t>
      </w:r>
      <w:r w:rsidR="005C4C4D">
        <w:t>rapidly reduc</w:t>
      </w:r>
      <w:r w:rsidR="350782BF">
        <w:t>e</w:t>
      </w:r>
      <w:r w:rsidR="005C4C4D">
        <w:t xml:space="preserve"> </w:t>
      </w:r>
      <w:r w:rsidR="00CE3C2B">
        <w:t>emissions</w:t>
      </w:r>
      <w:r w:rsidR="005C4C4D">
        <w:t xml:space="preserve"> to </w:t>
      </w:r>
      <w:r w:rsidR="00CE3C2B">
        <w:t>limit</w:t>
      </w:r>
      <w:r w:rsidR="005C4C4D">
        <w:t xml:space="preserve"> global </w:t>
      </w:r>
      <w:r w:rsidR="00CE3C2B">
        <w:t>warming</w:t>
      </w:r>
      <w:r w:rsidR="005C4C4D">
        <w:t xml:space="preserve"> to 1</w:t>
      </w:r>
      <w:r w:rsidR="00CE3C2B">
        <w:t>.</w:t>
      </w:r>
      <w:r w:rsidR="005C4C4D">
        <w:t xml:space="preserve">5 </w:t>
      </w:r>
      <w:r w:rsidR="00CE3C2B">
        <w:t>degrees</w:t>
      </w:r>
      <w:r w:rsidR="005C4C4D">
        <w:t xml:space="preserve"> will </w:t>
      </w:r>
      <w:r w:rsidR="00B84B3E">
        <w:t>pos</w:t>
      </w:r>
      <w:r w:rsidR="008A6A0F">
        <w:t>e</w:t>
      </w:r>
      <w:r w:rsidR="00561A4A">
        <w:t xml:space="preserve"> </w:t>
      </w:r>
      <w:r w:rsidR="66B446E0">
        <w:t xml:space="preserve">a </w:t>
      </w:r>
      <w:r w:rsidR="00561A4A">
        <w:t xml:space="preserve">greater risk to people, communities, </w:t>
      </w:r>
      <w:r w:rsidR="66B446E0">
        <w:t xml:space="preserve">the </w:t>
      </w:r>
      <w:r w:rsidR="008122CE">
        <w:t>ec</w:t>
      </w:r>
      <w:r w:rsidR="00561A4A">
        <w:t xml:space="preserve">onomy and the </w:t>
      </w:r>
      <w:r w:rsidR="00CE3C2B">
        <w:t>environment, and will increase poverty and inequality in Australia.</w:t>
      </w:r>
    </w:p>
    <w:p w14:paraId="2E7EC3D4" w14:textId="06776ACB" w:rsidR="00A81CC6" w:rsidRDefault="00A81CC6" w:rsidP="00CA647C">
      <w:pPr>
        <w:pStyle w:val="ListParagraph"/>
        <w:numPr>
          <w:ilvl w:val="0"/>
          <w:numId w:val="17"/>
        </w:numPr>
      </w:pPr>
      <w:r>
        <w:t>Australia’s 2035 emission reduction targets should be ‘science-based’, not just ‘science-aligned’, and in-line with doing our fair share of limiting warming to 1.5 degrees. This would require a 2035 target of net zero emissions.</w:t>
      </w:r>
    </w:p>
    <w:p w14:paraId="502B636C" w14:textId="4CD1508E" w:rsidR="00A81CC6" w:rsidRDefault="00A81CC6" w:rsidP="00CA647C">
      <w:pPr>
        <w:pStyle w:val="ListParagraph"/>
        <w:numPr>
          <w:ilvl w:val="0"/>
          <w:numId w:val="17"/>
        </w:numPr>
      </w:pPr>
      <w:r>
        <w:t xml:space="preserve">The CCA should do a carbon budget analysis on what </w:t>
      </w:r>
      <w:r w:rsidR="3D6793E6">
        <w:t>a</w:t>
      </w:r>
      <w:r>
        <w:t xml:space="preserve"> fair and responsible contribution to limiting global </w:t>
      </w:r>
      <w:r w:rsidR="5A44421D">
        <w:t>emissions</w:t>
      </w:r>
      <w:r>
        <w:t xml:space="preserve"> by 1.5 degrees</w:t>
      </w:r>
      <w:r w:rsidR="0B6B1E48">
        <w:t xml:space="preserve"> by Australia would require</w:t>
      </w:r>
      <w:r>
        <w:t>.</w:t>
      </w:r>
    </w:p>
    <w:p w14:paraId="17BFABDB" w14:textId="212D9D26" w:rsidR="00424FE0" w:rsidRDefault="00CD39C8" w:rsidP="00CA647C">
      <w:pPr>
        <w:pStyle w:val="ListParagraph"/>
        <w:numPr>
          <w:ilvl w:val="0"/>
          <w:numId w:val="17"/>
        </w:numPr>
      </w:pPr>
      <w:r>
        <w:t>The CCA should u</w:t>
      </w:r>
      <w:r w:rsidR="00424FE0">
        <w:t>ndertake</w:t>
      </w:r>
      <w:r w:rsidR="00424FE0" w:rsidRPr="001D0C50">
        <w:t xml:space="preserve"> an analysis of the </w:t>
      </w:r>
      <w:r w:rsidR="00424FE0">
        <w:t xml:space="preserve">costs to people, communities, </w:t>
      </w:r>
      <w:r w:rsidR="7FB5A980">
        <w:t xml:space="preserve">the </w:t>
      </w:r>
      <w:r w:rsidR="00424FE0">
        <w:t xml:space="preserve">economy, and </w:t>
      </w:r>
      <w:r w:rsidR="5352660A">
        <w:t xml:space="preserve">the </w:t>
      </w:r>
      <w:r w:rsidR="00424FE0">
        <w:t>environment of not acting faster</w:t>
      </w:r>
      <w:r w:rsidR="00CF71CB">
        <w:t xml:space="preserve"> and consider this in setting 2035 targets.</w:t>
      </w:r>
      <w:r w:rsidR="00424FE0">
        <w:t xml:space="preserve"> </w:t>
      </w:r>
    </w:p>
    <w:p w14:paraId="3978420F" w14:textId="1C1C15C2" w:rsidR="008749DC" w:rsidRDefault="00CD39C8" w:rsidP="00CA647C">
      <w:pPr>
        <w:pStyle w:val="ListParagraph"/>
        <w:numPr>
          <w:ilvl w:val="0"/>
          <w:numId w:val="17"/>
        </w:numPr>
      </w:pPr>
      <w:r>
        <w:t>The CCA should u</w:t>
      </w:r>
      <w:r w:rsidR="00424FE0">
        <w:t>ndertake</w:t>
      </w:r>
      <w:r w:rsidR="00424FE0" w:rsidRPr="001D0C50">
        <w:t xml:space="preserve"> an analysis </w:t>
      </w:r>
      <w:r w:rsidR="00424FE0" w:rsidRPr="000032A4">
        <w:t xml:space="preserve">of </w:t>
      </w:r>
      <w:r w:rsidR="00424FE0">
        <w:t>the benefits, including co-benefits, of faster action on people, communities, health, the economy and the environment</w:t>
      </w:r>
      <w:r w:rsidR="00A612CA">
        <w:t xml:space="preserve"> </w:t>
      </w:r>
      <w:r w:rsidR="00CF71CB">
        <w:t>and consider this in setting 2035 targets</w:t>
      </w:r>
      <w:r w:rsidR="00A612CA">
        <w:t>.</w:t>
      </w:r>
    </w:p>
    <w:p w14:paraId="0C8CE3B2" w14:textId="177A6A50" w:rsidR="006E367C" w:rsidRPr="006E367C" w:rsidRDefault="00AE2F91" w:rsidP="004F4148">
      <w:r>
        <w:t xml:space="preserve">In providing advice of how to </w:t>
      </w:r>
      <w:r w:rsidR="006E367C">
        <w:t xml:space="preserve">achieve </w:t>
      </w:r>
      <w:r w:rsidR="004F4148">
        <w:t>science-based targets</w:t>
      </w:r>
      <w:r w:rsidR="00A73D01">
        <w:t>, ACOSS</w:t>
      </w:r>
      <w:r w:rsidR="004F4148">
        <w:t xml:space="preserve"> recommends</w:t>
      </w:r>
      <w:r>
        <w:t xml:space="preserve"> the CCA</w:t>
      </w:r>
      <w:r w:rsidR="007C60DA">
        <w:t>:</w:t>
      </w:r>
    </w:p>
    <w:p w14:paraId="0BE1F333" w14:textId="588367F7" w:rsidR="00646886" w:rsidRDefault="0024722B" w:rsidP="00646886">
      <w:pPr>
        <w:pStyle w:val="ListParagraph"/>
        <w:numPr>
          <w:ilvl w:val="0"/>
          <w:numId w:val="17"/>
        </w:numPr>
      </w:pPr>
      <w:r>
        <w:t>Put p</w:t>
      </w:r>
      <w:r w:rsidR="00646886">
        <w:t>eople and communities at the centre of the transition.</w:t>
      </w:r>
    </w:p>
    <w:p w14:paraId="65E4BB1F" w14:textId="0FB0A2FD" w:rsidR="00646886" w:rsidRDefault="00646886" w:rsidP="00646886">
      <w:pPr>
        <w:pStyle w:val="ListParagraph"/>
        <w:numPr>
          <w:ilvl w:val="0"/>
          <w:numId w:val="17"/>
        </w:numPr>
      </w:pPr>
      <w:r>
        <w:t>Ensur</w:t>
      </w:r>
      <w:r w:rsidR="00AE2F91">
        <w:t>e</w:t>
      </w:r>
      <w:r>
        <w:t xml:space="preserve"> the transition is fair, equitable and inclusive</w:t>
      </w:r>
      <w:r w:rsidR="1FDD4D80">
        <w:t xml:space="preserve"> and that </w:t>
      </w:r>
      <w:r w:rsidR="4DCB38FF">
        <w:t>t</w:t>
      </w:r>
      <w:r>
        <w:t>hose experiencing disadvantage are prioritised and benefit.</w:t>
      </w:r>
    </w:p>
    <w:p w14:paraId="2FE1C714" w14:textId="561256C3" w:rsidR="00572830" w:rsidRDefault="00AE2F91" w:rsidP="00CA647C">
      <w:pPr>
        <w:pStyle w:val="ListParagraph"/>
        <w:numPr>
          <w:ilvl w:val="0"/>
          <w:numId w:val="17"/>
        </w:numPr>
      </w:pPr>
      <w:r>
        <w:t>S</w:t>
      </w:r>
      <w:r w:rsidR="009A241E">
        <w:t>cale-up</w:t>
      </w:r>
      <w:r w:rsidR="007D274D">
        <w:t xml:space="preserve"> focus </w:t>
      </w:r>
      <w:r w:rsidR="005049CC">
        <w:t xml:space="preserve">on demand-side, energy </w:t>
      </w:r>
      <w:r w:rsidR="00381B82">
        <w:t>efficiency</w:t>
      </w:r>
      <w:r w:rsidR="005049CC">
        <w:t>,</w:t>
      </w:r>
      <w:r w:rsidR="00381B82">
        <w:t xml:space="preserve"> </w:t>
      </w:r>
      <w:r w:rsidR="005049CC">
        <w:t>elect</w:t>
      </w:r>
      <w:r w:rsidR="00A56B77">
        <w:t>ri</w:t>
      </w:r>
      <w:r w:rsidR="005049CC">
        <w:t>fication</w:t>
      </w:r>
      <w:r w:rsidR="00381B82">
        <w:t xml:space="preserve"> </w:t>
      </w:r>
      <w:r w:rsidR="0040245F">
        <w:t xml:space="preserve">and </w:t>
      </w:r>
      <w:r w:rsidR="00A56B77">
        <w:t>renewable</w:t>
      </w:r>
      <w:r w:rsidR="0040245F">
        <w:t xml:space="preserve"> energy </w:t>
      </w:r>
      <w:r w:rsidR="00767CD6">
        <w:t>at large-scale and small scale, across all sectors</w:t>
      </w:r>
      <w:r w:rsidR="006D23D3">
        <w:t xml:space="preserve">, </w:t>
      </w:r>
      <w:r w:rsidR="007A3BEB">
        <w:t xml:space="preserve">particularly at residential level. </w:t>
      </w:r>
    </w:p>
    <w:p w14:paraId="6E713331" w14:textId="1687A9A7" w:rsidR="00ED300E" w:rsidRDefault="00FE466A" w:rsidP="00CA647C">
      <w:pPr>
        <w:pStyle w:val="ListParagraph"/>
        <w:numPr>
          <w:ilvl w:val="0"/>
          <w:numId w:val="17"/>
        </w:numPr>
      </w:pPr>
      <w:r>
        <w:t>R</w:t>
      </w:r>
      <w:r w:rsidR="00ED300E">
        <w:t xml:space="preserve">eject solutions </w:t>
      </w:r>
      <w:r w:rsidR="00AE7D7F">
        <w:t xml:space="preserve">that extend the life of </w:t>
      </w:r>
      <w:r w:rsidR="00366241">
        <w:t>fossil</w:t>
      </w:r>
      <w:r w:rsidR="00AE7D7F">
        <w:t xml:space="preserve"> fuels, </w:t>
      </w:r>
      <w:r w:rsidR="00366241">
        <w:t xml:space="preserve">delay action </w:t>
      </w:r>
      <w:r w:rsidR="0C170049">
        <w:t>on climate</w:t>
      </w:r>
      <w:r w:rsidR="00366241">
        <w:t xml:space="preserve"> and</w:t>
      </w:r>
      <w:r w:rsidR="31A3D469">
        <w:t>/or</w:t>
      </w:r>
      <w:r w:rsidR="00366241">
        <w:t xml:space="preserve"> </w:t>
      </w:r>
      <w:r w:rsidR="00AE7D7F">
        <w:t xml:space="preserve">add </w:t>
      </w:r>
      <w:r w:rsidR="00366241">
        <w:t>unnecessary</w:t>
      </w:r>
      <w:r w:rsidR="00AE7D7F">
        <w:t xml:space="preserve"> costs to </w:t>
      </w:r>
      <w:r w:rsidR="00CA5E4B">
        <w:t>peop</w:t>
      </w:r>
      <w:r w:rsidR="00366241">
        <w:t xml:space="preserve">le, </w:t>
      </w:r>
      <w:r w:rsidR="00CA5E4B">
        <w:t>communities</w:t>
      </w:r>
      <w:r w:rsidR="00366241">
        <w:t xml:space="preserve"> and the economy</w:t>
      </w:r>
      <w:r w:rsidR="00CA5E4B">
        <w:t xml:space="preserve">, </w:t>
      </w:r>
      <w:r w:rsidR="00ED300E">
        <w:t xml:space="preserve">such as </w:t>
      </w:r>
      <w:r w:rsidR="00FB1E55">
        <w:t xml:space="preserve">hydrogen </w:t>
      </w:r>
      <w:r w:rsidR="0059170A">
        <w:t xml:space="preserve">in residential gas, </w:t>
      </w:r>
      <w:r w:rsidR="00CA5E4B">
        <w:t>fossil carbon capture and storage</w:t>
      </w:r>
      <w:r w:rsidR="7418D3D8">
        <w:t>.</w:t>
      </w:r>
      <w:r w:rsidR="00CA5E4B">
        <w:t xml:space="preserve"> </w:t>
      </w:r>
      <w:r w:rsidR="00FB1E55">
        <w:t xml:space="preserve"> </w:t>
      </w:r>
    </w:p>
    <w:p w14:paraId="3170254C" w14:textId="4E82BE1F" w:rsidR="00D951BF" w:rsidRDefault="00FE466A" w:rsidP="00CA647C">
      <w:pPr>
        <w:pStyle w:val="ListParagraph"/>
        <w:numPr>
          <w:ilvl w:val="0"/>
          <w:numId w:val="17"/>
        </w:numPr>
      </w:pPr>
      <w:r>
        <w:t>R</w:t>
      </w:r>
      <w:r w:rsidR="0025253E">
        <w:t>ecommend the Government e</w:t>
      </w:r>
      <w:r w:rsidR="00D951BF">
        <w:t>liminate fossil fuel subsidies and stop expanding fossil fuel production</w:t>
      </w:r>
      <w:r w:rsidR="00C45A8C">
        <w:t>.</w:t>
      </w:r>
    </w:p>
    <w:p w14:paraId="584CB35D" w14:textId="150F961C" w:rsidR="006D025A" w:rsidRPr="006D025A" w:rsidRDefault="00E11E2E" w:rsidP="00F83584">
      <w:pPr>
        <w:rPr>
          <w:lang w:eastAsia="en-AU"/>
        </w:rPr>
      </w:pPr>
      <w:r>
        <w:rPr>
          <w:lang w:eastAsia="en-AU"/>
        </w:rPr>
        <w:t xml:space="preserve">Our responses </w:t>
      </w:r>
      <w:r w:rsidR="00C27E2E">
        <w:rPr>
          <w:lang w:eastAsia="en-AU"/>
        </w:rPr>
        <w:t xml:space="preserve">below </w:t>
      </w:r>
      <w:r w:rsidRPr="5330D33E">
        <w:rPr>
          <w:lang w:eastAsia="en-AU"/>
        </w:rPr>
        <w:t>aim</w:t>
      </w:r>
      <w:r>
        <w:rPr>
          <w:lang w:eastAsia="en-AU"/>
        </w:rPr>
        <w:t xml:space="preserve"> to address t</w:t>
      </w:r>
      <w:r w:rsidR="00A32A79">
        <w:rPr>
          <w:lang w:eastAsia="en-AU"/>
        </w:rPr>
        <w:t>he fourteen questions</w:t>
      </w:r>
      <w:r w:rsidR="00706011">
        <w:rPr>
          <w:lang w:eastAsia="en-AU"/>
        </w:rPr>
        <w:t xml:space="preserve">, </w:t>
      </w:r>
      <w:r w:rsidR="00254B41">
        <w:rPr>
          <w:lang w:eastAsia="en-AU"/>
        </w:rPr>
        <w:t>alongside</w:t>
      </w:r>
      <w:r w:rsidR="00706011">
        <w:rPr>
          <w:lang w:eastAsia="en-AU"/>
        </w:rPr>
        <w:t xml:space="preserve"> </w:t>
      </w:r>
      <w:r w:rsidR="00DB20B7">
        <w:rPr>
          <w:lang w:eastAsia="en-AU"/>
        </w:rPr>
        <w:t>a</w:t>
      </w:r>
      <w:r w:rsidR="00322050">
        <w:rPr>
          <w:lang w:eastAsia="en-AU"/>
        </w:rPr>
        <w:t xml:space="preserve">n extensive range of </w:t>
      </w:r>
      <w:r w:rsidR="00D22C29">
        <w:rPr>
          <w:lang w:eastAsia="en-AU"/>
        </w:rPr>
        <w:t>r</w:t>
      </w:r>
      <w:r w:rsidR="00A04F7B">
        <w:rPr>
          <w:lang w:eastAsia="en-AU"/>
        </w:rPr>
        <w:t>ecommend</w:t>
      </w:r>
      <w:r w:rsidR="009203F5">
        <w:rPr>
          <w:lang w:eastAsia="en-AU"/>
        </w:rPr>
        <w:t>ed</w:t>
      </w:r>
      <w:r w:rsidR="00A04F7B">
        <w:rPr>
          <w:lang w:eastAsia="en-AU"/>
        </w:rPr>
        <w:t xml:space="preserve"> action</w:t>
      </w:r>
      <w:r w:rsidR="009203F5">
        <w:rPr>
          <w:lang w:eastAsia="en-AU"/>
        </w:rPr>
        <w:t>s,</w:t>
      </w:r>
      <w:r w:rsidR="00A32A79">
        <w:rPr>
          <w:lang w:eastAsia="en-AU"/>
        </w:rPr>
        <w:t xml:space="preserve"> </w:t>
      </w:r>
      <w:r w:rsidR="00A4592D">
        <w:rPr>
          <w:lang w:eastAsia="en-AU"/>
        </w:rPr>
        <w:t>with</w:t>
      </w:r>
      <w:r w:rsidR="00A32A79">
        <w:rPr>
          <w:lang w:eastAsia="en-AU"/>
        </w:rPr>
        <w:t xml:space="preserve"> </w:t>
      </w:r>
      <w:r w:rsidR="00A904A9">
        <w:rPr>
          <w:lang w:eastAsia="en-AU"/>
        </w:rPr>
        <w:t xml:space="preserve">links to </w:t>
      </w:r>
      <w:r w:rsidR="00A32A79">
        <w:rPr>
          <w:lang w:eastAsia="en-AU"/>
        </w:rPr>
        <w:t xml:space="preserve">ACOSS submissions and reports </w:t>
      </w:r>
      <w:r w:rsidR="00C06444">
        <w:rPr>
          <w:lang w:eastAsia="en-AU"/>
        </w:rPr>
        <w:t>for</w:t>
      </w:r>
      <w:r w:rsidR="006D025A" w:rsidRPr="006D025A">
        <w:rPr>
          <w:lang w:eastAsia="en-AU"/>
        </w:rPr>
        <w:t xml:space="preserve"> further evidence and </w:t>
      </w:r>
      <w:r w:rsidR="000E2EED">
        <w:rPr>
          <w:lang w:eastAsia="en-AU"/>
        </w:rPr>
        <w:t>detail</w:t>
      </w:r>
      <w:r w:rsidR="00A904A9">
        <w:rPr>
          <w:lang w:eastAsia="en-AU"/>
        </w:rPr>
        <w:t>.</w:t>
      </w:r>
    </w:p>
    <w:p w14:paraId="0B712E56" w14:textId="77777777" w:rsidR="00A76F5B" w:rsidRPr="00B07C04" w:rsidRDefault="00A76F5B" w:rsidP="00E3005B">
      <w:pPr>
        <w:pStyle w:val="Heading1"/>
        <w:keepNext w:val="0"/>
        <w:keepLines w:val="0"/>
      </w:pPr>
      <w:r w:rsidRPr="00B07C04">
        <w:t>Discussion</w:t>
      </w:r>
    </w:p>
    <w:p w14:paraId="3969CF43" w14:textId="641B5D85" w:rsidR="009671F7" w:rsidRDefault="0081708A" w:rsidP="00E3005B">
      <w:pPr>
        <w:pStyle w:val="Heading3"/>
        <w:keepNext w:val="0"/>
        <w:keepLines w:val="0"/>
      </w:pPr>
      <w:r>
        <w:t>1.</w:t>
      </w:r>
      <w:r w:rsidR="00E3005B">
        <w:t xml:space="preserve"> </w:t>
      </w:r>
      <w:r w:rsidR="009E5685">
        <w:t xml:space="preserve">The </w:t>
      </w:r>
      <w:r w:rsidR="00753FED">
        <w:t>CCA</w:t>
      </w:r>
      <w:r w:rsidR="009E5685">
        <w:t>’s</w:t>
      </w:r>
      <w:r w:rsidR="00753FED">
        <w:t xml:space="preserve"> proposed </w:t>
      </w:r>
      <w:r w:rsidR="007764A7">
        <w:t xml:space="preserve">2035 </w:t>
      </w:r>
      <w:r w:rsidR="00DC02A6">
        <w:t>emissions</w:t>
      </w:r>
      <w:r w:rsidR="007764A7">
        <w:t xml:space="preserve"> reductions targets are </w:t>
      </w:r>
      <w:r w:rsidR="0082481F">
        <w:t>inadequate.</w:t>
      </w:r>
    </w:p>
    <w:p w14:paraId="72E6BDA5" w14:textId="259AEBC4" w:rsidR="007B4F55" w:rsidRPr="00E3005B" w:rsidRDefault="00C5799B" w:rsidP="00E3005B">
      <w:pPr>
        <w:pStyle w:val="Heading4"/>
        <w:keepNext w:val="0"/>
        <w:keepLines w:val="0"/>
      </w:pPr>
      <w:r w:rsidRPr="00E3005B">
        <w:t xml:space="preserve">1.1 </w:t>
      </w:r>
      <w:r w:rsidR="009E4FF1">
        <w:t>Australi</w:t>
      </w:r>
      <w:r w:rsidR="5F20783B">
        <w:t>a’</w:t>
      </w:r>
      <w:r w:rsidR="009E4FF1">
        <w:t>s</w:t>
      </w:r>
      <w:r w:rsidR="009E4FF1" w:rsidRPr="00E3005B">
        <w:t xml:space="preserve"> </w:t>
      </w:r>
      <w:r w:rsidR="00372693" w:rsidRPr="00E3005B">
        <w:t xml:space="preserve">2035 emissions reduction </w:t>
      </w:r>
      <w:r w:rsidR="009E4FF1" w:rsidRPr="00E3005B">
        <w:t xml:space="preserve">target should be </w:t>
      </w:r>
      <w:r w:rsidR="00A8575E" w:rsidRPr="00E3005B">
        <w:t>based on scientific modelling</w:t>
      </w:r>
      <w:r w:rsidR="003C0274" w:rsidRPr="00E3005B">
        <w:t xml:space="preserve"> </w:t>
      </w:r>
      <w:r w:rsidR="00AA4E86" w:rsidRPr="00E3005B">
        <w:t xml:space="preserve">and consistent </w:t>
      </w:r>
      <w:r w:rsidR="00CD6C1E" w:rsidRPr="00E3005B">
        <w:t>with</w:t>
      </w:r>
      <w:r w:rsidR="00AA4E86" w:rsidRPr="00E3005B">
        <w:t xml:space="preserve"> doing our fair share</w:t>
      </w:r>
      <w:r w:rsidR="00CD6C1E" w:rsidRPr="00E3005B">
        <w:t xml:space="preserve"> of limiting global warming to 1.5 degrees C.</w:t>
      </w:r>
      <w:r w:rsidR="00B31DBE" w:rsidRPr="00E3005B">
        <w:t xml:space="preserve"> This would require a 2035 target of net zero emissions.</w:t>
      </w:r>
    </w:p>
    <w:p w14:paraId="5BDE0A77" w14:textId="53B7C322" w:rsidR="009615A1" w:rsidRPr="0012591E" w:rsidRDefault="00E24926" w:rsidP="00E3005B">
      <w:r w:rsidRPr="0012591E">
        <w:lastRenderedPageBreak/>
        <w:t xml:space="preserve">ACOSS does not support the </w:t>
      </w:r>
      <w:r w:rsidR="00B91E4F">
        <w:t>CCA</w:t>
      </w:r>
      <w:r w:rsidR="1E911DAA">
        <w:t>’</w:t>
      </w:r>
      <w:r w:rsidR="00B91E4F">
        <w:t>s</w:t>
      </w:r>
      <w:r w:rsidR="00B91E4F" w:rsidRPr="0012591E">
        <w:t xml:space="preserve"> proposal </w:t>
      </w:r>
      <w:r w:rsidR="00907621" w:rsidRPr="0012591E">
        <w:t xml:space="preserve">for </w:t>
      </w:r>
      <w:r w:rsidR="00907621">
        <w:t>Australia</w:t>
      </w:r>
      <w:r w:rsidR="593E13F9">
        <w:t>’s</w:t>
      </w:r>
      <w:r w:rsidR="00907621" w:rsidRPr="0012591E">
        <w:t xml:space="preserve"> 2035 </w:t>
      </w:r>
      <w:r w:rsidR="00D1532D" w:rsidRPr="0012591E">
        <w:t>emission</w:t>
      </w:r>
      <w:r w:rsidR="00907621" w:rsidRPr="0012591E">
        <w:t xml:space="preserve"> reduction to be 65% to 75</w:t>
      </w:r>
      <w:r w:rsidR="73F762EF">
        <w:t>%</w:t>
      </w:r>
      <w:r w:rsidR="00B91BBD" w:rsidRPr="0012591E">
        <w:t xml:space="preserve"> and reject</w:t>
      </w:r>
      <w:r w:rsidR="006424A7" w:rsidRPr="0012591E">
        <w:t>s</w:t>
      </w:r>
      <w:r w:rsidR="00B91BBD" w:rsidRPr="0012591E">
        <w:t xml:space="preserve"> the </w:t>
      </w:r>
      <w:r w:rsidR="00B91BBD">
        <w:t>CCA</w:t>
      </w:r>
      <w:r w:rsidR="58B12431">
        <w:t>’</w:t>
      </w:r>
      <w:r w:rsidR="00B91BBD">
        <w:t xml:space="preserve">s </w:t>
      </w:r>
      <w:r w:rsidR="00D1532D">
        <w:t>assert</w:t>
      </w:r>
      <w:r w:rsidR="7844338F">
        <w:t>ion</w:t>
      </w:r>
      <w:r w:rsidR="00D1532D" w:rsidRPr="0012591E">
        <w:t xml:space="preserve"> that</w:t>
      </w:r>
      <w:r w:rsidR="00B91BBD" w:rsidRPr="0012591E">
        <w:t xml:space="preserve"> this target is </w:t>
      </w:r>
      <w:r w:rsidR="00B40F53" w:rsidRPr="0012591E">
        <w:t>ambitious</w:t>
      </w:r>
      <w:r w:rsidR="00D1532D" w:rsidRPr="0012591E">
        <w:t>.</w:t>
      </w:r>
    </w:p>
    <w:p w14:paraId="316131A4" w14:textId="1C345908" w:rsidR="00BC44B0" w:rsidRPr="0012591E" w:rsidRDefault="007301AB" w:rsidP="00E3005B">
      <w:r w:rsidRPr="0012591E">
        <w:t xml:space="preserve">The climate crisis is </w:t>
      </w:r>
      <w:r w:rsidR="007E5383" w:rsidRPr="0012591E">
        <w:t>urgent</w:t>
      </w:r>
      <w:r w:rsidR="00AF5146" w:rsidRPr="0012591E">
        <w:t>.</w:t>
      </w:r>
      <w:r w:rsidR="009615A1" w:rsidRPr="0012591E">
        <w:t xml:space="preserve"> Climate change is already causing immediate and accelerated damage, including through more severe and frequent heat waves, floods, bushfires, droughts and </w:t>
      </w:r>
      <w:r w:rsidR="04F79573">
        <w:t xml:space="preserve">rising </w:t>
      </w:r>
      <w:r w:rsidR="009615A1">
        <w:t>sea level</w:t>
      </w:r>
      <w:r w:rsidR="4F39AD22">
        <w:t>s</w:t>
      </w:r>
      <w:r w:rsidR="009615A1">
        <w:t>.</w:t>
      </w:r>
      <w:r w:rsidR="009615A1" w:rsidRPr="0012591E">
        <w:t xml:space="preserve"> </w:t>
      </w:r>
      <w:r w:rsidR="00B041FB">
        <w:t>Our sector</w:t>
      </w:r>
      <w:r w:rsidR="002936B7">
        <w:t xml:space="preserve"> has seen firsthand the increasing devastation climate change is causing</w:t>
      </w:r>
      <w:r w:rsidR="005760C0">
        <w:t xml:space="preserve">. </w:t>
      </w:r>
      <w:r w:rsidR="009615A1" w:rsidRPr="0012591E">
        <w:t>It is not only a threat to our environment (which sustains life</w:t>
      </w:r>
      <w:r w:rsidR="009615A1">
        <w:t>)</w:t>
      </w:r>
      <w:r w:rsidR="282F92D9">
        <w:t xml:space="preserve"> but to</w:t>
      </w:r>
      <w:r w:rsidR="009615A1" w:rsidRPr="0012591E">
        <w:t xml:space="preserve"> people’s </w:t>
      </w:r>
      <w:r w:rsidR="004C6576" w:rsidRPr="0012591E">
        <w:t xml:space="preserve">lives, </w:t>
      </w:r>
      <w:r w:rsidR="009615A1" w:rsidRPr="0012591E">
        <w:t>homes, livelihoods, health, quality of life</w:t>
      </w:r>
      <w:r w:rsidR="51783EE1">
        <w:t xml:space="preserve"> and </w:t>
      </w:r>
      <w:r w:rsidR="009615A1" w:rsidRPr="0012591E">
        <w:t>employment</w:t>
      </w:r>
      <w:r w:rsidR="604B59D2">
        <w:t>. A failure to act now</w:t>
      </w:r>
      <w:r w:rsidR="009615A1" w:rsidRPr="0012591E">
        <w:t xml:space="preserve"> increases risks and burdens for future generations.</w:t>
      </w:r>
    </w:p>
    <w:p w14:paraId="59E09AE6" w14:textId="1E85FA2E" w:rsidR="007B4337" w:rsidRDefault="00BC44B0" w:rsidP="00E3005B">
      <w:r w:rsidRPr="0012591E">
        <w:t>People and communities experiencing financial and social disadvantage and impacted first, worst and longest by climate change.</w:t>
      </w:r>
      <w:r w:rsidR="001C503E" w:rsidRPr="0012591E">
        <w:rPr>
          <w:rStyle w:val="FootnoteReference"/>
          <w:rFonts w:cstheme="minorHAnsi"/>
        </w:rPr>
        <w:footnoteReference w:id="2"/>
      </w:r>
      <w:r w:rsidR="00D97CF1" w:rsidRPr="0012591E">
        <w:t xml:space="preserve"> </w:t>
      </w:r>
      <w:r w:rsidR="00D81024" w:rsidRPr="0012591E">
        <w:t>The IPCC warn that</w:t>
      </w:r>
      <w:r w:rsidR="006E0B09" w:rsidRPr="0012591E">
        <w:t xml:space="preserve"> </w:t>
      </w:r>
      <w:r w:rsidR="00D97CF1" w:rsidRPr="0012591E">
        <w:t>overshooting</w:t>
      </w:r>
      <w:r w:rsidR="006E0B09" w:rsidRPr="0012591E">
        <w:t xml:space="preserve"> </w:t>
      </w:r>
      <w:r w:rsidR="00846D4A" w:rsidRPr="0012591E">
        <w:t xml:space="preserve">1.5°C </w:t>
      </w:r>
      <w:r w:rsidR="00D97CF1" w:rsidRPr="0012591E">
        <w:t>increases the number of people exposed to climate risk and poverty.</w:t>
      </w:r>
      <w:r w:rsidR="009D1181" w:rsidRPr="0012591E">
        <w:rPr>
          <w:rStyle w:val="FootnoteReference"/>
          <w:rFonts w:cstheme="minorHAnsi"/>
        </w:rPr>
        <w:footnoteReference w:id="3"/>
      </w:r>
      <w:r w:rsidR="007B4337" w:rsidRPr="0012591E">
        <w:t xml:space="preserve"> </w:t>
      </w:r>
    </w:p>
    <w:p w14:paraId="6BEF6D78" w14:textId="77777777" w:rsidR="00AB0B08" w:rsidRDefault="00AB0B08" w:rsidP="00E3005B">
      <w:r w:rsidRPr="0012591E">
        <w:t xml:space="preserve">Scientists warn that overshooting </w:t>
      </w:r>
      <w:bookmarkStart w:id="0" w:name="_Hlk167132517"/>
      <w:r w:rsidRPr="0012591E">
        <w:t xml:space="preserve">1.5°C </w:t>
      </w:r>
      <w:bookmarkEnd w:id="0"/>
      <w:r w:rsidRPr="0012591E">
        <w:t>of warming rapidly increases the risk of triggering abrupt changes – such as the release of vast amounts of greenhouse gases from thawing permafrost – that would greatly accelerate warming and tip our planet towards much harsher, potentially irreversible conditions.</w:t>
      </w:r>
    </w:p>
    <w:p w14:paraId="054D3A59" w14:textId="1F1CF13A" w:rsidR="005A7B47" w:rsidRDefault="005A7B47" w:rsidP="00E3005B">
      <w:r w:rsidRPr="0012591E">
        <w:t>Every fraction of a degree of avoided warming matters, and will be measured in lives, species and ecosystems lost or saved.</w:t>
      </w:r>
      <w:r w:rsidR="008826D3">
        <w:t xml:space="preserve"> </w:t>
      </w:r>
    </w:p>
    <w:p w14:paraId="45DE7530" w14:textId="25AD94D4" w:rsidR="005A7B47" w:rsidRDefault="005A7B47" w:rsidP="00E3005B">
      <w:pPr>
        <w:rPr>
          <w:lang w:val="en-US"/>
        </w:rPr>
      </w:pPr>
      <w:r w:rsidRPr="0012591E">
        <w:t xml:space="preserve">While limiting warming to 1.5°C without overshoot and drawdown is now out of reach due to past inaction, </w:t>
      </w:r>
      <w:r w:rsidRPr="0012591E">
        <w:rPr>
          <w:lang w:val="en-US"/>
        </w:rPr>
        <w:t xml:space="preserve">we can limit the amount of overshoot and drawdown if we take immediate, deep and sustained </w:t>
      </w:r>
      <w:r w:rsidR="120094E9" w:rsidRPr="5330D33E">
        <w:rPr>
          <w:lang w:val="en-US"/>
        </w:rPr>
        <w:t xml:space="preserve">action to reduce </w:t>
      </w:r>
      <w:r w:rsidRPr="0012591E">
        <w:rPr>
          <w:lang w:val="en-US"/>
        </w:rPr>
        <w:t xml:space="preserve">emissions . </w:t>
      </w:r>
    </w:p>
    <w:p w14:paraId="6EB56ABB" w14:textId="25E6FB05" w:rsidR="00CC68E0" w:rsidRPr="00E5423B" w:rsidRDefault="00CC68E0" w:rsidP="00E3005B">
      <w:pPr>
        <w:rPr>
          <w:rFonts w:cstheme="minorHAnsi"/>
          <w:lang w:val="en-US"/>
        </w:rPr>
      </w:pPr>
      <w:r w:rsidRPr="00E5423B">
        <w:rPr>
          <w:shd w:val="clear" w:color="auto" w:fill="FFFFFF"/>
        </w:rPr>
        <w:t>As a wealthy, developed nation, and one of the top 15 largest emitters of greenhouse gases globally, we have a </w:t>
      </w:r>
      <w:r w:rsidRPr="00E5423B">
        <w:rPr>
          <w:b/>
          <w:bCs/>
          <w:shd w:val="clear" w:color="auto" w:fill="FFFFFF"/>
        </w:rPr>
        <w:t>responsibility</w:t>
      </w:r>
      <w:r w:rsidRPr="00E5423B">
        <w:rPr>
          <w:shd w:val="clear" w:color="auto" w:fill="FFFFFF"/>
        </w:rPr>
        <w:t> to respond more rapidly than less developed countries.</w:t>
      </w:r>
    </w:p>
    <w:p w14:paraId="79C0C491" w14:textId="226FA721" w:rsidR="009A1500" w:rsidRDefault="009A1500" w:rsidP="00E3005B">
      <w:r>
        <w:t xml:space="preserve">For the reasons outlined above, </w:t>
      </w:r>
      <w:r w:rsidRPr="00A86276">
        <w:t>ACOSS and our sector support:</w:t>
      </w:r>
    </w:p>
    <w:p w14:paraId="7341DE9E" w14:textId="21E024B1" w:rsidR="009A1500" w:rsidRPr="00E5423B" w:rsidRDefault="4E636A24" w:rsidP="00E3005B">
      <w:pPr>
        <w:pStyle w:val="ListParagraph"/>
        <w:keepNext w:val="0"/>
        <w:numPr>
          <w:ilvl w:val="0"/>
          <w:numId w:val="8"/>
        </w:numPr>
      </w:pPr>
      <w:r>
        <w:t xml:space="preserve">A </w:t>
      </w:r>
      <w:r w:rsidR="003828C2">
        <w:t>g</w:t>
      </w:r>
      <w:r w:rsidR="00007827">
        <w:t>oal</w:t>
      </w:r>
      <w:r w:rsidR="009A1500" w:rsidRPr="00E5423B">
        <w:t xml:space="preserve"> to limit global warming to 1.5°C,</w:t>
      </w:r>
    </w:p>
    <w:p w14:paraId="41063BA0" w14:textId="06DEFF82" w:rsidR="009A1500" w:rsidRPr="00E5423B" w:rsidRDefault="003828C2" w:rsidP="00CA647C">
      <w:pPr>
        <w:pStyle w:val="ListParagraph"/>
        <w:numPr>
          <w:ilvl w:val="0"/>
          <w:numId w:val="8"/>
        </w:numPr>
      </w:pPr>
      <w:r>
        <w:t>t</w:t>
      </w:r>
      <w:r w:rsidR="009A1500" w:rsidRPr="00E5423B">
        <w:t>argets</w:t>
      </w:r>
      <w:r w:rsidR="005D1FB2">
        <w:t xml:space="preserve"> to achieve the goal</w:t>
      </w:r>
      <w:r w:rsidR="009A1500" w:rsidRPr="00E5423B">
        <w:t xml:space="preserve"> that are science-based (not just science-aligned</w:t>
      </w:r>
      <w:r w:rsidR="009A1500">
        <w:t>)</w:t>
      </w:r>
      <w:r w:rsidR="71530781">
        <w:t>;</w:t>
      </w:r>
      <w:r w:rsidR="009A1500" w:rsidRPr="00E5423B">
        <w:t xml:space="preserve"> and </w:t>
      </w:r>
    </w:p>
    <w:p w14:paraId="272A3614" w14:textId="45ED34DF" w:rsidR="009A1500" w:rsidRPr="00E5423B" w:rsidRDefault="10E64B1C" w:rsidP="00CA647C">
      <w:pPr>
        <w:pStyle w:val="ListParagraph"/>
        <w:numPr>
          <w:ilvl w:val="0"/>
          <w:numId w:val="8"/>
        </w:numPr>
      </w:pPr>
      <w:r>
        <w:t xml:space="preserve">Action </w:t>
      </w:r>
      <w:r w:rsidR="009A1500" w:rsidRPr="00E5423B">
        <w:t>consistent with doing our fair share (based on ‘common but differentiated responsibility’).</w:t>
      </w:r>
    </w:p>
    <w:p w14:paraId="14523C31" w14:textId="16AAD003" w:rsidR="005A7B47" w:rsidRDefault="005A7B47" w:rsidP="00F83584">
      <w:r>
        <w:t xml:space="preserve">We note the CCA has not undertaken any </w:t>
      </w:r>
      <w:r w:rsidR="00143D3E">
        <w:t xml:space="preserve">scientific </w:t>
      </w:r>
      <w:r>
        <w:t xml:space="preserve">modelling of what is required for Australia to </w:t>
      </w:r>
      <w:r w:rsidR="00E670C9">
        <w:t>do our fair share</w:t>
      </w:r>
      <w:r w:rsidR="00C463CD">
        <w:t xml:space="preserve"> of the global effort </w:t>
      </w:r>
      <w:r w:rsidR="43D67211">
        <w:t xml:space="preserve">to </w:t>
      </w:r>
      <w:r w:rsidR="00C463CD">
        <w:t>reduce emissions and limit warming to 1.5 degrees.</w:t>
      </w:r>
    </w:p>
    <w:p w14:paraId="31DBD5C7" w14:textId="34390270" w:rsidR="005A7B47" w:rsidRPr="00532F66" w:rsidRDefault="005A7B47" w:rsidP="00F83584">
      <w:pPr>
        <w:rPr>
          <w:lang w:val="en-GB"/>
        </w:rPr>
      </w:pPr>
      <w:r w:rsidRPr="00532F66">
        <w:rPr>
          <w:lang w:val="en-GB"/>
        </w:rPr>
        <w:t>In 2021, Professors Will Steffen, Lesley Hughes</w:t>
      </w:r>
      <w:r w:rsidR="0079077B">
        <w:rPr>
          <w:lang w:val="en-GB"/>
        </w:rPr>
        <w:t xml:space="preserve">, </w:t>
      </w:r>
      <w:r w:rsidRPr="00532F66">
        <w:rPr>
          <w:lang w:val="en-GB"/>
        </w:rPr>
        <w:t>Malte Meinshausen</w:t>
      </w:r>
      <w:r w:rsidR="0079077B">
        <w:rPr>
          <w:lang w:val="en-GB"/>
        </w:rPr>
        <w:t>, and John Hewson</w:t>
      </w:r>
      <w:r w:rsidRPr="00532F66">
        <w:rPr>
          <w:lang w:val="en-GB"/>
        </w:rPr>
        <w:t xml:space="preserve"> (the </w:t>
      </w:r>
      <w:hyperlink r:id="rId13" w:history="1">
        <w:r w:rsidRPr="00532F66">
          <w:rPr>
            <w:rStyle w:val="Hyperlink"/>
            <w:rFonts w:eastAsia="Times New Roman" w:cs="Times New Roman"/>
            <w:lang w:val="en-GB"/>
          </w:rPr>
          <w:t>Climate Targets Panel</w:t>
        </w:r>
      </w:hyperlink>
      <w:r w:rsidRPr="00532F66">
        <w:rPr>
          <w:lang w:val="en-GB"/>
        </w:rPr>
        <w:t xml:space="preserve">) concluded that to align with a </w:t>
      </w:r>
      <w:r w:rsidRPr="0055591D">
        <w:rPr>
          <w:b/>
          <w:bCs/>
          <w:lang w:val="en-GB"/>
        </w:rPr>
        <w:t>50% chance of limiting warming to 1.5°C,</w:t>
      </w:r>
      <w:r w:rsidRPr="00532F66">
        <w:rPr>
          <w:lang w:val="en-GB"/>
        </w:rPr>
        <w:t xml:space="preserve"> </w:t>
      </w:r>
      <w:r w:rsidRPr="00E73997">
        <w:rPr>
          <w:lang w:val="en-GB"/>
        </w:rPr>
        <w:t>Australia should reduce its emissions to 74% below 2005 levels by 2030 and reach net zero by 2035.</w:t>
      </w:r>
      <w:r w:rsidRPr="00E73997">
        <w:rPr>
          <w:rStyle w:val="FootnoteReference"/>
          <w:rFonts w:eastAsia="Times New Roman" w:cs="Times New Roman"/>
          <w:lang w:val="en-GB"/>
        </w:rPr>
        <w:footnoteReference w:id="4"/>
      </w:r>
      <w:r w:rsidRPr="00532F66">
        <w:rPr>
          <w:lang w:val="en-GB"/>
        </w:rPr>
        <w:t xml:space="preserve"> The assessment was </w:t>
      </w:r>
      <w:r w:rsidRPr="00532F66">
        <w:rPr>
          <w:lang w:val="en-GB"/>
        </w:rPr>
        <w:lastRenderedPageBreak/>
        <w:t>based on the emissions budget from the IPCC’s Special Report on 1.5°C, and the same methodology used by the Climate Change Authority in 2014.</w:t>
      </w:r>
    </w:p>
    <w:p w14:paraId="59A5130D" w14:textId="358F2B49" w:rsidR="005A7B47" w:rsidRPr="00532F66" w:rsidRDefault="005A7B47" w:rsidP="00F83584">
      <w:pPr>
        <w:rPr>
          <w:rFonts w:eastAsia="Times New Roman" w:cs="Times New Roman"/>
          <w:lang w:val="en-GB"/>
        </w:rPr>
      </w:pPr>
      <w:r w:rsidRPr="00532F66">
        <w:rPr>
          <w:rFonts w:eastAsia="Times New Roman" w:cs="Times New Roman"/>
          <w:lang w:val="en-GB"/>
        </w:rPr>
        <w:t xml:space="preserve">The Climate Council’s </w:t>
      </w:r>
      <w:hyperlink r:id="rId14" w:history="1">
        <w:r w:rsidRPr="00532F66">
          <w:rPr>
            <w:rStyle w:val="Hyperlink"/>
            <w:rFonts w:eastAsia="Times New Roman" w:cs="Times New Roman"/>
            <w:lang w:val="en-GB"/>
          </w:rPr>
          <w:t>Aim High, Go Fast</w:t>
        </w:r>
      </w:hyperlink>
      <w:r w:rsidRPr="00532F66">
        <w:rPr>
          <w:rFonts w:eastAsia="Times New Roman" w:cs="Times New Roman"/>
          <w:lang w:val="en-GB"/>
        </w:rPr>
        <w:t xml:space="preserve">, report provided science-based advice on emissions reduction targets based on a new analysis of the global emissions budget by Professor Will Steffen that considered additional carbon cycle </w:t>
      </w:r>
      <w:r w:rsidR="2991564F" w:rsidRPr="00532F66">
        <w:rPr>
          <w:rFonts w:eastAsia="Times New Roman" w:cs="Times New Roman"/>
          <w:lang w:val="en-GB"/>
        </w:rPr>
        <w:t>feedback</w:t>
      </w:r>
      <w:r w:rsidRPr="00532F66">
        <w:rPr>
          <w:rFonts w:eastAsia="Times New Roman" w:cs="Times New Roman"/>
          <w:lang w:val="en-GB"/>
        </w:rPr>
        <w:t xml:space="preserve">. </w:t>
      </w:r>
      <w:r>
        <w:rPr>
          <w:rFonts w:eastAsia="Times New Roman" w:cs="Times New Roman"/>
          <w:lang w:val="en-GB"/>
        </w:rPr>
        <w:t>The report</w:t>
      </w:r>
      <w:r w:rsidRPr="00532F66">
        <w:rPr>
          <w:rFonts w:eastAsia="Times New Roman" w:cs="Times New Roman"/>
          <w:lang w:val="en-GB"/>
        </w:rPr>
        <w:t xml:space="preserve"> concluded that </w:t>
      </w:r>
      <w:r w:rsidRPr="00E73997">
        <w:rPr>
          <w:rFonts w:eastAsia="Times New Roman" w:cs="Times New Roman"/>
          <w:lang w:val="en-GB"/>
        </w:rPr>
        <w:t>to do its fair share of the global emissions reduction task, Australia should aim to cut emissions by 75% below 2005 levels by 2030 and reach net zero emissions by 2035.</w:t>
      </w:r>
      <w:r w:rsidRPr="00E73997">
        <w:rPr>
          <w:rStyle w:val="FootnoteReference"/>
          <w:rFonts w:eastAsia="Times New Roman" w:cs="Times New Roman"/>
          <w:lang w:val="en-GB"/>
        </w:rPr>
        <w:footnoteReference w:id="5"/>
      </w:r>
      <w:r w:rsidRPr="00532F66">
        <w:rPr>
          <w:rFonts w:eastAsia="Times New Roman" w:cs="Times New Roman"/>
          <w:b/>
          <w:bCs/>
          <w:lang w:val="en-GB"/>
        </w:rPr>
        <w:t xml:space="preserve"> </w:t>
      </w:r>
      <w:r w:rsidRPr="00532F66">
        <w:rPr>
          <w:rFonts w:eastAsia="Times New Roman" w:cs="Times New Roman"/>
          <w:lang w:val="en-GB"/>
        </w:rPr>
        <w:t xml:space="preserve"> </w:t>
      </w:r>
    </w:p>
    <w:p w14:paraId="2CD8B8CF" w14:textId="43D33C30" w:rsidR="005A7B47" w:rsidRPr="00E73997" w:rsidRDefault="005A7B47" w:rsidP="00F83584">
      <w:r w:rsidRPr="00532F66">
        <w:rPr>
          <w:lang w:val="en-GB"/>
        </w:rPr>
        <w:t>Analysis done by Climate Resource in 2022</w:t>
      </w:r>
      <w:r w:rsidR="00754DA9">
        <w:rPr>
          <w:rStyle w:val="FootnoteReference"/>
          <w:rFonts w:eastAsia="Times New Roman" w:cs="Times New Roman"/>
          <w:lang w:val="en-GB"/>
        </w:rPr>
        <w:footnoteReference w:id="6"/>
      </w:r>
      <w:r w:rsidRPr="00532F66">
        <w:rPr>
          <w:lang w:val="en-GB"/>
        </w:rPr>
        <w:t xml:space="preserve"> </w:t>
      </w:r>
      <w:r w:rsidR="007D460E">
        <w:rPr>
          <w:lang w:val="en-GB"/>
        </w:rPr>
        <w:t xml:space="preserve">also </w:t>
      </w:r>
      <w:r w:rsidRPr="00532F66">
        <w:rPr>
          <w:lang w:val="en-GB"/>
        </w:rPr>
        <w:t xml:space="preserve">found that </w:t>
      </w:r>
      <w:r w:rsidRPr="00E73997">
        <w:rPr>
          <w:lang w:val="en-GB"/>
        </w:rPr>
        <w:t>“for a 50 per cent chance of limiting warming to 1.5°C, a 2030 emissions reduction target of 74 per cent (compared to 2005 emissions levels) and net zero by 2035 is consistent with the latest climate science.</w:t>
      </w:r>
      <w:r w:rsidRPr="00E73997">
        <w:rPr>
          <w:rStyle w:val="FootnoteReference"/>
        </w:rPr>
        <w:footnoteReference w:id="7"/>
      </w:r>
    </w:p>
    <w:p w14:paraId="1136A3EF" w14:textId="7166B7BC" w:rsidR="005A7B47" w:rsidRDefault="005A7B47" w:rsidP="00F83584">
      <w:pPr>
        <w:rPr>
          <w:lang w:val="en-GB"/>
        </w:rPr>
      </w:pPr>
      <w:r w:rsidRPr="00B5117C">
        <w:rPr>
          <w:lang w:val="en-GB"/>
        </w:rPr>
        <w:t xml:space="preserve">All these analyses allowed Australia a larger share of the global emissions budget (0.97%) than would be recognised as our fair share under the Paris Agreement. If calculated on a per person basis, Australia’s share of the global population would be </w:t>
      </w:r>
      <w:r w:rsidR="00BF1497">
        <w:rPr>
          <w:lang w:val="en-GB"/>
        </w:rPr>
        <w:t>0</w:t>
      </w:r>
      <w:r w:rsidRPr="00B5117C">
        <w:rPr>
          <w:lang w:val="en-GB"/>
        </w:rPr>
        <w:t xml:space="preserve">.33%. The generous </w:t>
      </w:r>
      <w:r w:rsidR="00BF1497">
        <w:rPr>
          <w:lang w:val="en-GB"/>
        </w:rPr>
        <w:t>0</w:t>
      </w:r>
      <w:r w:rsidRPr="00B5117C">
        <w:rPr>
          <w:lang w:val="en-GB"/>
        </w:rPr>
        <w:t>.97% carbon budget in these analyses gave Australia extra time to achieve net zero</w:t>
      </w:r>
      <w:r>
        <w:rPr>
          <w:lang w:val="en-GB"/>
        </w:rPr>
        <w:t>.</w:t>
      </w:r>
    </w:p>
    <w:p w14:paraId="32B3235A" w14:textId="1C063491" w:rsidR="009E6109" w:rsidRPr="00033010" w:rsidRDefault="004B46E3" w:rsidP="001965F0">
      <w:r w:rsidRPr="001B45E0">
        <w:rPr>
          <w:b/>
          <w:bCs/>
          <w:color w:val="C00000"/>
        </w:rPr>
        <w:t>ACOSS recommends</w:t>
      </w:r>
      <w:r w:rsidRPr="001B45E0">
        <w:rPr>
          <w:color w:val="C00000"/>
        </w:rPr>
        <w:t xml:space="preserve"> </w:t>
      </w:r>
      <w:r w:rsidR="00C463CD" w:rsidRPr="00033010">
        <w:t>Australia’s 2035 emission reduction targets should be ‘science-based’, not just ‘science-aligned’</w:t>
      </w:r>
      <w:r w:rsidR="00170814" w:rsidRPr="00033010">
        <w:t xml:space="preserve">, </w:t>
      </w:r>
      <w:r w:rsidR="00312237" w:rsidRPr="00033010">
        <w:t xml:space="preserve">and </w:t>
      </w:r>
      <w:r w:rsidR="00C463CD" w:rsidRPr="00033010">
        <w:t xml:space="preserve">in-line with </w:t>
      </w:r>
      <w:r w:rsidR="00170814" w:rsidRPr="00033010">
        <w:t xml:space="preserve">doing our fair </w:t>
      </w:r>
      <w:r w:rsidR="00A3121A" w:rsidRPr="00033010">
        <w:t xml:space="preserve">share of </w:t>
      </w:r>
      <w:r w:rsidR="00C463CD" w:rsidRPr="00033010">
        <w:t xml:space="preserve">limiting warming to 1.5 degrees. </w:t>
      </w:r>
      <w:r w:rsidR="0024767F" w:rsidRPr="00033010">
        <w:t xml:space="preserve">This would </w:t>
      </w:r>
      <w:r w:rsidR="003A47EB" w:rsidRPr="00033010">
        <w:t>require a 2035 target of net zero emissions.</w:t>
      </w:r>
    </w:p>
    <w:p w14:paraId="4A5FB862" w14:textId="30054A10" w:rsidR="00C463CD" w:rsidRDefault="00033010" w:rsidP="00DD11FB">
      <w:r w:rsidRPr="001B45E0">
        <w:rPr>
          <w:b/>
          <w:bCs/>
          <w:color w:val="C00000"/>
        </w:rPr>
        <w:t>ACOSS recommends</w:t>
      </w:r>
      <w:r w:rsidRPr="001B45E0">
        <w:rPr>
          <w:color w:val="C00000"/>
        </w:rPr>
        <w:t xml:space="preserve"> </w:t>
      </w:r>
      <w:r w:rsidRPr="00033010">
        <w:t>t</w:t>
      </w:r>
      <w:r w:rsidR="00C463CD" w:rsidRPr="00033010">
        <w:t>he CCA should do a carbon budget analysis on what is Australia</w:t>
      </w:r>
      <w:r w:rsidR="001F0A78" w:rsidRPr="00033010">
        <w:t>’s</w:t>
      </w:r>
      <w:r w:rsidR="00C463CD" w:rsidRPr="00033010">
        <w:t xml:space="preserve"> fair and responsible contribution to limiting global </w:t>
      </w:r>
      <w:r w:rsidR="007B1FC4" w:rsidRPr="00033010">
        <w:t>emissions</w:t>
      </w:r>
      <w:r w:rsidR="00C463CD" w:rsidRPr="00033010">
        <w:t xml:space="preserve"> by 1.5 degrees.</w:t>
      </w:r>
    </w:p>
    <w:p w14:paraId="409083BB" w14:textId="09D622E4" w:rsidR="007875D2" w:rsidRPr="00581E4D" w:rsidRDefault="00581E4D" w:rsidP="00BA2A34">
      <w:pPr>
        <w:rPr>
          <w:rFonts w:eastAsia="Verdana" w:cs="Verdana"/>
          <w:color w:val="0563C1"/>
          <w:u w:val="single"/>
          <w:lang w:eastAsia="en-AU"/>
        </w:rPr>
      </w:pPr>
      <w:r w:rsidRPr="00581E4D">
        <w:t>See</w:t>
      </w:r>
      <w:r>
        <w:rPr>
          <w:b/>
          <w:bCs/>
          <w:color w:val="C00000"/>
        </w:rPr>
        <w:t xml:space="preserve"> </w:t>
      </w:r>
      <w:hyperlink r:id="rId15" w:anchor="Community_Sector_Climate_Declaration" w:history="1">
        <w:r w:rsidRPr="00581E4D">
          <w:rPr>
            <w:rFonts w:eastAsia="Verdana" w:cs="Verdana"/>
            <w:color w:val="0563C1"/>
            <w:u w:val="single"/>
            <w:lang w:eastAsia="en-AU"/>
          </w:rPr>
          <w:t>Community Sector Climate Change Declaration</w:t>
        </w:r>
      </w:hyperlink>
      <w:r w:rsidR="00BA2A34" w:rsidRPr="00BA2A34">
        <w:rPr>
          <w:rFonts w:eastAsia="Verdana" w:cs="Verdana"/>
          <w:lang w:eastAsia="en-AU"/>
        </w:rPr>
        <w:t xml:space="preserve"> and </w:t>
      </w:r>
      <w:hyperlink r:id="rId16" w:history="1">
        <w:r w:rsidR="007875D2" w:rsidRPr="00581E4D">
          <w:rPr>
            <w:rFonts w:eastAsia="Verdana" w:cs="Verdana"/>
            <w:color w:val="0070C0"/>
            <w:u w:val="single"/>
            <w:lang w:eastAsia="en-AU"/>
          </w:rPr>
          <w:t>ACOSS Submission CCA Targets Issues Paper 2023</w:t>
        </w:r>
      </w:hyperlink>
      <w:r w:rsidR="00BA2A34">
        <w:rPr>
          <w:rFonts w:eastAsia="Verdana" w:cs="Verdana"/>
          <w:color w:val="0070C0"/>
          <w:lang w:eastAsia="en-AU"/>
        </w:rPr>
        <w:t xml:space="preserve"> </w:t>
      </w:r>
      <w:r w:rsidR="00BA2A34" w:rsidRPr="00BA2A34">
        <w:rPr>
          <w:rFonts w:eastAsia="Verdana" w:cs="Verdana"/>
          <w:lang w:eastAsia="en-AU"/>
        </w:rPr>
        <w:t>for further information.</w:t>
      </w:r>
    </w:p>
    <w:p w14:paraId="1E36CA49" w14:textId="40BD9406" w:rsidR="00F15152" w:rsidRDefault="00C5799B" w:rsidP="00E3005B">
      <w:pPr>
        <w:pStyle w:val="Heading4"/>
        <w:rPr>
          <w:rFonts w:cstheme="minorBidi"/>
          <w:sz w:val="21"/>
        </w:rPr>
      </w:pPr>
      <w:r>
        <w:t xml:space="preserve">1.2 </w:t>
      </w:r>
      <w:r w:rsidR="00F15152">
        <w:t>Australi</w:t>
      </w:r>
      <w:r w:rsidR="3C40E759">
        <w:t>a’</w:t>
      </w:r>
      <w:r w:rsidR="00F15152">
        <w:t xml:space="preserve">s targets should recognise the costs of delayed action to people, communities, </w:t>
      </w:r>
      <w:r w:rsidR="6B81A4C1">
        <w:t xml:space="preserve">the </w:t>
      </w:r>
      <w:r w:rsidR="0034279F">
        <w:t>environment,</w:t>
      </w:r>
      <w:r w:rsidR="00F15152">
        <w:t xml:space="preserve"> and the economy</w:t>
      </w:r>
    </w:p>
    <w:p w14:paraId="0537C31C" w14:textId="0B36639A" w:rsidR="00F676F9" w:rsidRDefault="00F676F9" w:rsidP="00F83584">
      <w:r>
        <w:t>The CCA</w:t>
      </w:r>
      <w:r w:rsidR="001E3339">
        <w:t xml:space="preserve"> paper cautions that</w:t>
      </w:r>
      <w:r w:rsidR="005E1AA7">
        <w:t xml:space="preserve"> attempting to go </w:t>
      </w:r>
      <w:r w:rsidR="00603138">
        <w:t xml:space="preserve">much faster than </w:t>
      </w:r>
      <w:r w:rsidR="4F645291">
        <w:t xml:space="preserve">the </w:t>
      </w:r>
      <w:r w:rsidR="0065349E">
        <w:t xml:space="preserve">proposed </w:t>
      </w:r>
      <w:r w:rsidR="004F3E45" w:rsidRPr="0012591E">
        <w:t>65</w:t>
      </w:r>
      <w:r w:rsidR="004F3E45">
        <w:t>%</w:t>
      </w:r>
      <w:r w:rsidR="095F8CCA">
        <w:t>-</w:t>
      </w:r>
      <w:r w:rsidR="004F3E45" w:rsidRPr="0012591E">
        <w:t>75%</w:t>
      </w:r>
      <w:r w:rsidR="004F3E45">
        <w:t xml:space="preserve"> </w:t>
      </w:r>
      <w:r w:rsidR="0065349E">
        <w:t xml:space="preserve">emissions reduction by 2035 </w:t>
      </w:r>
      <w:r w:rsidR="001E3339" w:rsidRPr="001E3339">
        <w:t xml:space="preserve">could risk significant levels of economic and social </w:t>
      </w:r>
      <w:r w:rsidR="0065349E" w:rsidRPr="001E3339">
        <w:t>disruption</w:t>
      </w:r>
      <w:r w:rsidR="001E3339" w:rsidRPr="001E3339">
        <w:t xml:space="preserve"> and put progress at risk</w:t>
      </w:r>
      <w:r w:rsidR="005A4D12">
        <w:t>.</w:t>
      </w:r>
    </w:p>
    <w:p w14:paraId="18767F3F" w14:textId="248E6933" w:rsidR="000414BF" w:rsidRPr="0012591E" w:rsidRDefault="00F76A42" w:rsidP="00F83584">
      <w:pPr>
        <w:rPr>
          <w:lang w:eastAsia="en-AU"/>
        </w:rPr>
      </w:pPr>
      <w:r>
        <w:t xml:space="preserve">However, </w:t>
      </w:r>
      <w:r w:rsidR="00C40DBB" w:rsidRPr="0012591E">
        <w:t xml:space="preserve">Australia is </w:t>
      </w:r>
      <w:r w:rsidR="51CCD92A" w:rsidRPr="0012591E">
        <w:t xml:space="preserve">highly vulnerable to </w:t>
      </w:r>
      <w:r w:rsidR="00C40DBB" w:rsidRPr="0012591E">
        <w:t>negative climate change impacts. For example, people in Australia are five times more likely to be displaced by a climate-fuelled disaster than someone living in Europe.</w:t>
      </w:r>
      <w:r w:rsidR="00C40DBB" w:rsidRPr="0012591E">
        <w:rPr>
          <w:vertAlign w:val="superscript"/>
        </w:rPr>
        <w:footnoteReference w:id="8"/>
      </w:r>
      <w:r w:rsidR="00C40DBB" w:rsidRPr="0012591E">
        <w:t xml:space="preserve"> </w:t>
      </w:r>
      <w:r w:rsidR="000414BF" w:rsidRPr="0012591E">
        <w:rPr>
          <w:lang w:eastAsia="en-AU"/>
        </w:rPr>
        <w:t xml:space="preserve">Australia is </w:t>
      </w:r>
      <w:r w:rsidR="00FF414A">
        <w:rPr>
          <w:lang w:eastAsia="en-AU"/>
        </w:rPr>
        <w:t>also</w:t>
      </w:r>
      <w:r w:rsidR="002F1952">
        <w:rPr>
          <w:lang w:eastAsia="en-AU"/>
        </w:rPr>
        <w:t xml:space="preserve"> </w:t>
      </w:r>
      <w:r w:rsidR="000414BF" w:rsidRPr="0012591E">
        <w:rPr>
          <w:lang w:eastAsia="en-AU"/>
        </w:rPr>
        <w:t xml:space="preserve">surrounded by many countries that are acutely vulnerable to climate impacts. </w:t>
      </w:r>
      <w:r w:rsidR="000414BF" w:rsidRPr="0012591E">
        <w:rPr>
          <w:lang w:eastAsia="en-AU"/>
        </w:rPr>
        <w:lastRenderedPageBreak/>
        <w:t>Those unfolding regional impacts may soon become as damaging to Australia as those that strike us directly.</w:t>
      </w:r>
    </w:p>
    <w:p w14:paraId="04435C0C" w14:textId="77777777" w:rsidR="00E0618E" w:rsidRDefault="0042013D" w:rsidP="00F83584">
      <w:pPr>
        <w:rPr>
          <w:vertAlign w:val="superscript"/>
        </w:rPr>
      </w:pPr>
      <w:r>
        <w:t>A</w:t>
      </w:r>
      <w:r w:rsidR="00EB2104" w:rsidRPr="0012591E">
        <w:t xml:space="preserve">nalysis by Deloitte Access Economics </w:t>
      </w:r>
      <w:r w:rsidR="00142C52">
        <w:t xml:space="preserve">back </w:t>
      </w:r>
      <w:r>
        <w:t xml:space="preserve">in 2020, </w:t>
      </w:r>
      <w:r w:rsidR="00EB2104" w:rsidRPr="0012591E">
        <w:t xml:space="preserve">finds a lack of climate action over the </w:t>
      </w:r>
      <w:r w:rsidR="00EB2104" w:rsidRPr="0012591E">
        <w:rPr>
          <w:i/>
        </w:rPr>
        <w:t>next 50 y</w:t>
      </w:r>
      <w:r w:rsidR="00EB2104" w:rsidRPr="0012591E">
        <w:t>ears will cost our economy $3.4 trillion and 880,000 jobs.</w:t>
      </w:r>
      <w:r w:rsidR="00EB2104" w:rsidRPr="0012591E">
        <w:rPr>
          <w:vertAlign w:val="superscript"/>
        </w:rPr>
        <w:footnoteReference w:id="9"/>
      </w:r>
      <w:r w:rsidR="00EB2104" w:rsidRPr="0012591E">
        <w:t xml:space="preserve"> They also found the </w:t>
      </w:r>
      <w:r w:rsidR="00EB2104" w:rsidRPr="0012591E">
        <w:rPr>
          <w:b/>
          <w:bCs/>
        </w:rPr>
        <w:t xml:space="preserve">social costs </w:t>
      </w:r>
      <w:r w:rsidR="00EB2104" w:rsidRPr="0012591E">
        <w:t>of more severe weather events is equal to the more traditionally defined economic costs and are sometimes even higher.</w:t>
      </w:r>
      <w:r w:rsidR="00EB2104" w:rsidRPr="0012591E">
        <w:rPr>
          <w:vertAlign w:val="superscript"/>
        </w:rPr>
        <w:footnoteReference w:id="10"/>
      </w:r>
      <w:r w:rsidR="00EB2104" w:rsidRPr="0012591E">
        <w:t xml:space="preserve"> </w:t>
      </w:r>
      <w:r w:rsidR="00D26290">
        <w:t xml:space="preserve">Recent extreme weather </w:t>
      </w:r>
      <w:r w:rsidR="009F64DB">
        <w:t xml:space="preserve">events </w:t>
      </w:r>
      <w:r w:rsidR="00534831">
        <w:t xml:space="preserve">including </w:t>
      </w:r>
      <w:r w:rsidR="0082321E">
        <w:t xml:space="preserve">the </w:t>
      </w:r>
      <w:r w:rsidR="00A93D77">
        <w:t>2019/202</w:t>
      </w:r>
      <w:r w:rsidR="00764E1E">
        <w:t>0</w:t>
      </w:r>
      <w:r w:rsidR="0082321E">
        <w:t xml:space="preserve"> </w:t>
      </w:r>
      <w:r w:rsidR="00764E1E">
        <w:t>bushfires</w:t>
      </w:r>
      <w:r w:rsidR="0082321E">
        <w:t xml:space="preserve"> and </w:t>
      </w:r>
      <w:r w:rsidR="00764E1E">
        <w:t>2022</w:t>
      </w:r>
      <w:r w:rsidR="0082321E">
        <w:t xml:space="preserve"> floods</w:t>
      </w:r>
      <w:r w:rsidR="00B04F41">
        <w:t xml:space="preserve"> </w:t>
      </w:r>
      <w:r w:rsidR="00534831">
        <w:t xml:space="preserve">have resulted in significant </w:t>
      </w:r>
      <w:r w:rsidR="00345E99">
        <w:t>and high</w:t>
      </w:r>
      <w:r w:rsidR="002B1AC7">
        <w:t xml:space="preserve">er than predicted </w:t>
      </w:r>
      <w:r w:rsidR="00E918A0">
        <w:t xml:space="preserve">costs </w:t>
      </w:r>
      <w:r w:rsidR="00994DA6">
        <w:t>for people, communities, the economy and government</w:t>
      </w:r>
      <w:r w:rsidR="00345E99">
        <w:t>.</w:t>
      </w:r>
      <w:r w:rsidR="00D3673E">
        <w:rPr>
          <w:rStyle w:val="FootnoteReference"/>
        </w:rPr>
        <w:footnoteReference w:id="11"/>
      </w:r>
      <w:r w:rsidR="00315D65">
        <w:t xml:space="preserve"> </w:t>
      </w:r>
    </w:p>
    <w:p w14:paraId="71EA5301" w14:textId="70E4BBB0" w:rsidR="00E0618E" w:rsidRPr="00E0618E" w:rsidRDefault="005F7CF5" w:rsidP="00F83584">
      <w:pPr>
        <w:rPr>
          <w:vertAlign w:val="superscript"/>
        </w:rPr>
      </w:pPr>
      <w:r w:rsidRPr="00E0618E">
        <w:t xml:space="preserve">A new academic article published in Nature has found that the </w:t>
      </w:r>
      <w:r w:rsidR="00346CD2">
        <w:t xml:space="preserve">economic </w:t>
      </w:r>
      <w:r w:rsidRPr="00E0618E">
        <w:t>impacts of climate</w:t>
      </w:r>
      <w:r w:rsidR="00E0618E" w:rsidRPr="37F25985">
        <w:rPr>
          <w:vertAlign w:val="superscript"/>
        </w:rPr>
        <w:t xml:space="preserve"> </w:t>
      </w:r>
      <w:r w:rsidRPr="00E0618E">
        <w:t>change could cost a third of the global economy by 2050</w:t>
      </w:r>
      <w:r w:rsidR="00CC5433">
        <w:t>.</w:t>
      </w:r>
      <w:r w:rsidR="00CC5433">
        <w:rPr>
          <w:rStyle w:val="FootnoteReference"/>
          <w:rFonts w:cs="ArialMT"/>
        </w:rPr>
        <w:footnoteReference w:id="12"/>
      </w:r>
      <w:r w:rsidRPr="00E0618E">
        <w:t xml:space="preserve"> </w:t>
      </w:r>
      <w:r w:rsidR="00CC5433">
        <w:t>The research was considered a conservative estimate,</w:t>
      </w:r>
      <w:r w:rsidRPr="00E0618E">
        <w:t xml:space="preserve"> as </w:t>
      </w:r>
      <w:r w:rsidR="4FC0B195" w:rsidRPr="00E0618E">
        <w:t>it</w:t>
      </w:r>
      <w:r w:rsidR="00E830FA" w:rsidRPr="00E0618E">
        <w:t xml:space="preserve"> did not consider</w:t>
      </w:r>
      <w:r w:rsidRPr="00E0618E">
        <w:t xml:space="preserve"> impacts</w:t>
      </w:r>
      <w:r w:rsidR="00E830FA" w:rsidRPr="00E0618E">
        <w:t xml:space="preserve"> </w:t>
      </w:r>
      <w:r w:rsidRPr="00E0618E">
        <w:t xml:space="preserve">from heatwaves, </w:t>
      </w:r>
      <w:r w:rsidR="5B8D5B8A" w:rsidRPr="00E0618E">
        <w:t xml:space="preserve">rising </w:t>
      </w:r>
      <w:r w:rsidRPr="00E0618E">
        <w:t>sea-level</w:t>
      </w:r>
      <w:r w:rsidR="44A24B98" w:rsidRPr="00E0618E">
        <w:t>s</w:t>
      </w:r>
      <w:r w:rsidRPr="00E0618E">
        <w:t xml:space="preserve"> </w:t>
      </w:r>
      <w:r w:rsidR="6D33D73D">
        <w:t>and</w:t>
      </w:r>
      <w:r w:rsidR="6D33D73D" w:rsidRPr="00E0618E">
        <w:t xml:space="preserve"> </w:t>
      </w:r>
      <w:r w:rsidRPr="00E0618E">
        <w:t>tropical</w:t>
      </w:r>
      <w:r w:rsidR="00E0618E" w:rsidRPr="00E0618E">
        <w:t xml:space="preserve"> </w:t>
      </w:r>
      <w:r w:rsidRPr="00E0618E">
        <w:t>cyclones and tipping points</w:t>
      </w:r>
      <w:r w:rsidR="00E0618E" w:rsidRPr="00E0618E">
        <w:t>, no</w:t>
      </w:r>
      <w:r w:rsidR="59A4716C" w:rsidRPr="00E0618E">
        <w:t>r</w:t>
      </w:r>
      <w:r w:rsidR="00E0618E" w:rsidRPr="00E0618E">
        <w:t xml:space="preserve"> did it consider </w:t>
      </w:r>
      <w:r w:rsidRPr="00E0618E">
        <w:t>non-market damages such as those to ecosystems and human health</w:t>
      </w:r>
      <w:r w:rsidR="00E0618E" w:rsidRPr="00E0618E">
        <w:t>.</w:t>
      </w:r>
    </w:p>
    <w:p w14:paraId="418F2F6D" w14:textId="3A574EBA" w:rsidR="00E85A97" w:rsidRPr="0012591E" w:rsidRDefault="00E85A97" w:rsidP="00F83584">
      <w:pPr>
        <w:rPr>
          <w:vertAlign w:val="superscript"/>
        </w:rPr>
      </w:pPr>
      <w:r>
        <w:t>International research, including by the IPCC</w:t>
      </w:r>
      <w:r w:rsidR="00336D20">
        <w:t>,</w:t>
      </w:r>
      <w:r>
        <w:t xml:space="preserve"> warns that t</w:t>
      </w:r>
      <w:r w:rsidRPr="0012591E">
        <w:t xml:space="preserve">he longer we delay and avoid emissions reductions the greater the risks and costs. </w:t>
      </w:r>
      <w:r w:rsidRPr="0012591E">
        <w:rPr>
          <w:vertAlign w:val="superscript"/>
        </w:rPr>
        <w:footnoteReference w:id="13"/>
      </w:r>
      <w:r w:rsidRPr="0012591E">
        <w:rPr>
          <w:vertAlign w:val="superscript"/>
        </w:rPr>
        <w:t xml:space="preserve">, </w:t>
      </w:r>
      <w:r w:rsidRPr="0012591E">
        <w:rPr>
          <w:vertAlign w:val="superscript"/>
        </w:rPr>
        <w:footnoteReference w:id="14"/>
      </w:r>
      <w:r w:rsidRPr="0012591E">
        <w:rPr>
          <w:vertAlign w:val="superscript"/>
        </w:rPr>
        <w:t xml:space="preserve"> and </w:t>
      </w:r>
      <w:r w:rsidRPr="0012591E">
        <w:rPr>
          <w:vertAlign w:val="superscript"/>
        </w:rPr>
        <w:footnoteReference w:id="15"/>
      </w:r>
      <w:r w:rsidR="00D42F60">
        <w:rPr>
          <w:vertAlign w:val="superscript"/>
        </w:rPr>
        <w:t xml:space="preserve"> </w:t>
      </w:r>
    </w:p>
    <w:p w14:paraId="376174F2" w14:textId="0A6FBBC8" w:rsidR="000C4CEC" w:rsidRDefault="00C27B24" w:rsidP="00F83584">
      <w:r>
        <w:t>It’s imperative th</w:t>
      </w:r>
      <w:r w:rsidR="2F4FD6E7">
        <w:t>at</w:t>
      </w:r>
      <w:r>
        <w:t xml:space="preserve"> further modelling of the economic, social and environmental costs </w:t>
      </w:r>
      <w:r w:rsidR="5E7FA4BA">
        <w:t>is</w:t>
      </w:r>
      <w:r>
        <w:t xml:space="preserve"> </w:t>
      </w:r>
      <w:r w:rsidR="519DB130">
        <w:t>conducted, and the results</w:t>
      </w:r>
      <w:r>
        <w:t xml:space="preserve"> considered </w:t>
      </w:r>
      <w:r w:rsidR="00315D65">
        <w:t xml:space="preserve">and </w:t>
      </w:r>
      <w:r w:rsidR="00C07297">
        <w:t>contrasted to</w:t>
      </w:r>
      <w:r w:rsidR="00CA40FA">
        <w:t xml:space="preserve"> any potential risks </w:t>
      </w:r>
      <w:r w:rsidR="001123E3">
        <w:t xml:space="preserve">of </w:t>
      </w:r>
      <w:r w:rsidR="00CA40FA">
        <w:t>faster</w:t>
      </w:r>
      <w:r w:rsidR="001123E3">
        <w:t xml:space="preserve"> emissions reductions</w:t>
      </w:r>
      <w:r w:rsidR="00315D65">
        <w:t>.</w:t>
      </w:r>
    </w:p>
    <w:p w14:paraId="257B90DC" w14:textId="0701837F" w:rsidR="00315D65" w:rsidRPr="004B46E3" w:rsidRDefault="004B46E3" w:rsidP="0061791E">
      <w:r w:rsidRPr="001B45E0">
        <w:rPr>
          <w:b/>
          <w:bCs/>
          <w:color w:val="C00000"/>
        </w:rPr>
        <w:t>ACOSS recommends</w:t>
      </w:r>
      <w:r w:rsidRPr="001B45E0">
        <w:rPr>
          <w:color w:val="C00000"/>
        </w:rPr>
        <w:t xml:space="preserve"> </w:t>
      </w:r>
      <w:r w:rsidRPr="004B46E3">
        <w:t xml:space="preserve">the </w:t>
      </w:r>
      <w:r w:rsidR="003E00C1" w:rsidRPr="004B46E3">
        <w:t>CCA should</w:t>
      </w:r>
      <w:r w:rsidR="00315D65" w:rsidRPr="004B46E3">
        <w:t xml:space="preserve"> </w:t>
      </w:r>
      <w:r w:rsidR="00215E98" w:rsidRPr="004B46E3">
        <w:t>u</w:t>
      </w:r>
      <w:r w:rsidR="003711FF" w:rsidRPr="004B46E3">
        <w:t>ndertake</w:t>
      </w:r>
      <w:r w:rsidR="00315D65" w:rsidRPr="004B46E3">
        <w:t xml:space="preserve"> an analysis of the costs to people, communities, </w:t>
      </w:r>
      <w:r w:rsidR="7A1010EF">
        <w:t>the</w:t>
      </w:r>
      <w:r w:rsidR="00315D65">
        <w:t xml:space="preserve"> </w:t>
      </w:r>
      <w:r w:rsidR="0083139F" w:rsidRPr="004B46E3">
        <w:t>economy,</w:t>
      </w:r>
      <w:r w:rsidR="00315D65" w:rsidRPr="004B46E3">
        <w:t xml:space="preserve"> and environment of not acting</w:t>
      </w:r>
      <w:r w:rsidR="00C7060E" w:rsidRPr="004B46E3">
        <w:t xml:space="preserve"> faster</w:t>
      </w:r>
      <w:r w:rsidR="004972F0">
        <w:t xml:space="preserve"> </w:t>
      </w:r>
      <w:r w:rsidR="00D371D0">
        <w:t xml:space="preserve">and take the analysis </w:t>
      </w:r>
      <w:r w:rsidR="004972F0">
        <w:t>into consider</w:t>
      </w:r>
      <w:r w:rsidR="00D371D0">
        <w:t>ation when setting targets.</w:t>
      </w:r>
    </w:p>
    <w:p w14:paraId="3B08EF69" w14:textId="7E87A91F" w:rsidR="002E0EFA" w:rsidRPr="0034279F" w:rsidRDefault="00C5799B" w:rsidP="00E3005B">
      <w:pPr>
        <w:pStyle w:val="Heading4"/>
      </w:pPr>
      <w:r>
        <w:t xml:space="preserve">1.3 </w:t>
      </w:r>
      <w:r w:rsidR="00C70A48" w:rsidRPr="002957B2">
        <w:t xml:space="preserve">The CCA should undertake </w:t>
      </w:r>
      <w:r w:rsidR="00C70A48" w:rsidRPr="001D0C50">
        <w:t xml:space="preserve">an analysis </w:t>
      </w:r>
      <w:r w:rsidR="00C70A48" w:rsidRPr="000032A4">
        <w:t xml:space="preserve">of </w:t>
      </w:r>
      <w:r w:rsidR="00C70A48">
        <w:t>the benefits, including co-benefits, of faster action to reduce emissions, on people, communities, health, the economy and the environment</w:t>
      </w:r>
      <w:r w:rsidR="00F65E9E">
        <w:t>.</w:t>
      </w:r>
    </w:p>
    <w:p w14:paraId="6CECEBE5" w14:textId="7ACD8F8C" w:rsidR="00465812" w:rsidRPr="00EA41EE" w:rsidRDefault="00141947" w:rsidP="00E3005B">
      <w:r w:rsidRPr="00EA41EE">
        <w:t>In contrast</w:t>
      </w:r>
      <w:r w:rsidR="00EA7141" w:rsidRPr="00EA41EE">
        <w:t xml:space="preserve"> to risks</w:t>
      </w:r>
      <w:r w:rsidRPr="00EA41EE">
        <w:t>, there are also significant benefits if we act faster</w:t>
      </w:r>
      <w:r w:rsidR="00CA0B35" w:rsidRPr="00EA41EE">
        <w:t xml:space="preserve">, especially </w:t>
      </w:r>
      <w:r w:rsidR="005E51DD" w:rsidRPr="00EA41EE">
        <w:t xml:space="preserve">if we </w:t>
      </w:r>
      <w:r w:rsidRPr="00EA41EE">
        <w:t xml:space="preserve">reduce emissions </w:t>
      </w:r>
      <w:r w:rsidR="00174DE1" w:rsidRPr="00EA41EE">
        <w:t xml:space="preserve">more fairly, </w:t>
      </w:r>
      <w:r w:rsidRPr="00EA41EE">
        <w:t>equitably and inclusively</w:t>
      </w:r>
      <w:r w:rsidR="005E4188" w:rsidRPr="00EA41EE">
        <w:t xml:space="preserve">. </w:t>
      </w:r>
      <w:r w:rsidR="00813F34" w:rsidRPr="00EA41EE">
        <w:t>Benefits include:</w:t>
      </w:r>
    </w:p>
    <w:p w14:paraId="259B6CC3" w14:textId="779D8122" w:rsidR="00054D1E" w:rsidRPr="00EA41EE" w:rsidRDefault="00034F6C" w:rsidP="00E3005B">
      <w:pPr>
        <w:pStyle w:val="ListParagraph"/>
        <w:keepNext w:val="0"/>
        <w:numPr>
          <w:ilvl w:val="0"/>
          <w:numId w:val="9"/>
        </w:numPr>
      </w:pPr>
      <w:r w:rsidRPr="00EA41EE">
        <w:t>Ec</w:t>
      </w:r>
      <w:r w:rsidR="00813F34" w:rsidRPr="00EA41EE">
        <w:t xml:space="preserve">onomic </w:t>
      </w:r>
      <w:r w:rsidR="00662DD2" w:rsidRPr="00EA41EE">
        <w:t>benefits</w:t>
      </w:r>
      <w:r w:rsidR="009C432D">
        <w:t>, inlcuding increased productivity</w:t>
      </w:r>
      <w:r w:rsidR="0090726D">
        <w:t xml:space="preserve"> from effi</w:t>
      </w:r>
      <w:r w:rsidR="009321A8">
        <w:t>ci</w:t>
      </w:r>
      <w:r w:rsidR="0090726D">
        <w:t>ency</w:t>
      </w:r>
      <w:r w:rsidR="00134007">
        <w:t>, new industries</w:t>
      </w:r>
      <w:r w:rsidR="0090726D">
        <w:t xml:space="preserve"> and new job creation</w:t>
      </w:r>
      <w:r w:rsidR="007429BD">
        <w:t xml:space="preserve">, increased household income, </w:t>
      </w:r>
      <w:r w:rsidR="00715C6D">
        <w:t xml:space="preserve">reduced healthcare spending, </w:t>
      </w:r>
      <w:r w:rsidR="0084568C">
        <w:t>and avoided costs from climate impacts.</w:t>
      </w:r>
      <w:r w:rsidR="004C6C9C">
        <w:rPr>
          <w:rStyle w:val="FootnoteReference"/>
        </w:rPr>
        <w:footnoteReference w:id="16"/>
      </w:r>
    </w:p>
    <w:p w14:paraId="0CC4E82C" w14:textId="01D87495" w:rsidR="0066445D" w:rsidRPr="00EA41EE" w:rsidRDefault="0066445D" w:rsidP="00E3005B">
      <w:pPr>
        <w:pStyle w:val="ListParagraph"/>
        <w:keepNext w:val="0"/>
        <w:numPr>
          <w:ilvl w:val="0"/>
          <w:numId w:val="9"/>
        </w:numPr>
      </w:pPr>
      <w:r w:rsidRPr="00EA41EE">
        <w:t>Better health outcomes, including air quality</w:t>
      </w:r>
      <w:r w:rsidR="00F95DEC">
        <w:t>.</w:t>
      </w:r>
    </w:p>
    <w:p w14:paraId="65490A39" w14:textId="67FD1B7E" w:rsidR="00E76924" w:rsidRPr="00EA41EE" w:rsidRDefault="00E76924" w:rsidP="00E3005B">
      <w:pPr>
        <w:pStyle w:val="ListParagraph"/>
        <w:keepNext w:val="0"/>
        <w:numPr>
          <w:ilvl w:val="0"/>
          <w:numId w:val="9"/>
        </w:numPr>
      </w:pPr>
      <w:r w:rsidRPr="00EA41EE">
        <w:t xml:space="preserve">Cheaper </w:t>
      </w:r>
      <w:r w:rsidR="004A09AC" w:rsidRPr="00EA41EE">
        <w:t xml:space="preserve">and cleaner </w:t>
      </w:r>
      <w:r w:rsidRPr="00EA41EE">
        <w:t>energy</w:t>
      </w:r>
      <w:r w:rsidR="00F95DEC">
        <w:t>.</w:t>
      </w:r>
    </w:p>
    <w:p w14:paraId="642F1D59" w14:textId="22058EC2" w:rsidR="0066445D" w:rsidRPr="00EA41EE" w:rsidRDefault="0066445D" w:rsidP="00E3005B">
      <w:pPr>
        <w:pStyle w:val="ListParagraph"/>
        <w:keepNext w:val="0"/>
        <w:numPr>
          <w:ilvl w:val="0"/>
          <w:numId w:val="9"/>
        </w:numPr>
      </w:pPr>
      <w:r w:rsidRPr="00EA41EE">
        <w:lastRenderedPageBreak/>
        <w:t>Healthier homes that are affordable to run</w:t>
      </w:r>
      <w:r w:rsidR="00F95DEC">
        <w:t>.</w:t>
      </w:r>
    </w:p>
    <w:p w14:paraId="3A5B9802" w14:textId="58CF4136" w:rsidR="00B524BF" w:rsidRPr="00EA41EE" w:rsidRDefault="004A09AC" w:rsidP="00E3005B">
      <w:pPr>
        <w:pStyle w:val="ListParagraph"/>
        <w:keepNext w:val="0"/>
        <w:numPr>
          <w:ilvl w:val="0"/>
          <w:numId w:val="9"/>
        </w:numPr>
      </w:pPr>
      <w:r w:rsidRPr="00EA41EE">
        <w:t>M</w:t>
      </w:r>
      <w:r w:rsidR="00B524BF" w:rsidRPr="00EA41EE">
        <w:t xml:space="preserve">ore integrated, </w:t>
      </w:r>
      <w:r w:rsidR="00AB1D8C" w:rsidRPr="00EA41EE">
        <w:t>affordable accessible</w:t>
      </w:r>
      <w:r w:rsidR="00B524BF" w:rsidRPr="00EA41EE">
        <w:t xml:space="preserve"> transport</w:t>
      </w:r>
      <w:r w:rsidR="00F95DEC">
        <w:t>.</w:t>
      </w:r>
      <w:r w:rsidR="00B524BF" w:rsidRPr="00EA41EE">
        <w:t xml:space="preserve"> </w:t>
      </w:r>
    </w:p>
    <w:p w14:paraId="3B72B3E0" w14:textId="1B4C4A68" w:rsidR="00197008" w:rsidRPr="00C33EF0" w:rsidRDefault="00B524BF" w:rsidP="00E3005B">
      <w:pPr>
        <w:pStyle w:val="ListParagraph"/>
        <w:keepNext w:val="0"/>
        <w:numPr>
          <w:ilvl w:val="0"/>
          <w:numId w:val="9"/>
        </w:numPr>
      </w:pPr>
      <w:r w:rsidRPr="00C33EF0">
        <w:t>More secure</w:t>
      </w:r>
      <w:r w:rsidR="00C33EF0" w:rsidRPr="00C33EF0">
        <w:t xml:space="preserve">, quality </w:t>
      </w:r>
      <w:r w:rsidRPr="00C33EF0">
        <w:t xml:space="preserve">jobs </w:t>
      </w:r>
      <w:r w:rsidR="00C33EF0" w:rsidRPr="00C33EF0">
        <w:t>for all</w:t>
      </w:r>
      <w:r w:rsidR="00F95DEC">
        <w:t>.</w:t>
      </w:r>
    </w:p>
    <w:p w14:paraId="19506091" w14:textId="3D6AB3AA" w:rsidR="00B524BF" w:rsidRPr="00EA41EE" w:rsidRDefault="00000813" w:rsidP="00E3005B">
      <w:pPr>
        <w:pStyle w:val="ListParagraph"/>
        <w:keepNext w:val="0"/>
        <w:numPr>
          <w:ilvl w:val="0"/>
          <w:numId w:val="9"/>
        </w:numPr>
      </w:pPr>
      <w:r>
        <w:t>Clo</w:t>
      </w:r>
      <w:r w:rsidR="00107576">
        <w:t>s</w:t>
      </w:r>
      <w:r>
        <w:t>ing the gap through a</w:t>
      </w:r>
      <w:r w:rsidR="006718DC">
        <w:t>ccess to cheaper, cleaner and more reliable energy</w:t>
      </w:r>
      <w:r>
        <w:t xml:space="preserve">; </w:t>
      </w:r>
      <w:r w:rsidR="00247E5E">
        <w:t xml:space="preserve">homes that </w:t>
      </w:r>
      <w:r w:rsidR="00107576">
        <w:t>lead to better health outcomes</w:t>
      </w:r>
      <w:r w:rsidR="00247E5E">
        <w:t xml:space="preserve">; new </w:t>
      </w:r>
      <w:r w:rsidR="00F95DEC">
        <w:t xml:space="preserve">enterprise and </w:t>
      </w:r>
      <w:r>
        <w:t>job opportuntities</w:t>
      </w:r>
      <w:r w:rsidR="00B524BF" w:rsidRPr="00EA41EE">
        <w:t xml:space="preserve"> for First Nations Communities</w:t>
      </w:r>
      <w:r w:rsidR="00F95DEC">
        <w:t>.</w:t>
      </w:r>
    </w:p>
    <w:p w14:paraId="432129EA" w14:textId="574F6115" w:rsidR="00AB1D8C" w:rsidRPr="00EA41EE" w:rsidRDefault="00B71577" w:rsidP="00E3005B">
      <w:pPr>
        <w:pStyle w:val="ListParagraph"/>
        <w:keepNext w:val="0"/>
        <w:numPr>
          <w:ilvl w:val="0"/>
          <w:numId w:val="9"/>
        </w:numPr>
      </w:pPr>
      <w:r w:rsidRPr="00EA41EE">
        <w:t>I</w:t>
      </w:r>
      <w:r w:rsidR="00670C3F" w:rsidRPr="00EA41EE">
        <w:t xml:space="preserve">mproved </w:t>
      </w:r>
      <w:r w:rsidR="00141947" w:rsidRPr="00EA41EE">
        <w:t>water and food security</w:t>
      </w:r>
      <w:r w:rsidR="00F95DEC">
        <w:t>.</w:t>
      </w:r>
    </w:p>
    <w:p w14:paraId="3357248D" w14:textId="7414A6C9" w:rsidR="00141947" w:rsidRPr="00EA41EE" w:rsidRDefault="00F23D89" w:rsidP="00E3005B">
      <w:pPr>
        <w:pStyle w:val="ListParagraph"/>
        <w:keepNext w:val="0"/>
        <w:numPr>
          <w:ilvl w:val="0"/>
          <w:numId w:val="9"/>
        </w:numPr>
      </w:pPr>
      <w:r w:rsidRPr="00EA41EE">
        <w:t xml:space="preserve">Slowed </w:t>
      </w:r>
      <w:r w:rsidR="00141947" w:rsidRPr="00EA41EE">
        <w:t xml:space="preserve">climate </w:t>
      </w:r>
      <w:r w:rsidR="004A3EDC" w:rsidRPr="00EA41EE">
        <w:t xml:space="preserve">change </w:t>
      </w:r>
      <w:r w:rsidRPr="00EA41EE">
        <w:t xml:space="preserve">and reduced </w:t>
      </w:r>
      <w:r w:rsidR="00141947" w:rsidRPr="00EA41EE">
        <w:t>impacts</w:t>
      </w:r>
      <w:r w:rsidR="00F95DEC">
        <w:t>.</w:t>
      </w:r>
      <w:r w:rsidR="00141947" w:rsidRPr="00EA41EE">
        <w:t xml:space="preserve"> </w:t>
      </w:r>
    </w:p>
    <w:p w14:paraId="2652DC47" w14:textId="4E14AC64" w:rsidR="00F12EB2" w:rsidRPr="00EA41EE" w:rsidRDefault="00F12EB2" w:rsidP="00E3005B">
      <w:r w:rsidRPr="00EA41EE">
        <w:t xml:space="preserve">Australia is </w:t>
      </w:r>
      <w:r w:rsidR="008D5C72" w:rsidRPr="00EA41EE">
        <w:t>one of the</w:t>
      </w:r>
      <w:r w:rsidRPr="00EA41EE">
        <w:t xml:space="preserve"> wealt</w:t>
      </w:r>
      <w:r w:rsidR="008D5C72" w:rsidRPr="00EA41EE">
        <w:t>hiest countries in the world</w:t>
      </w:r>
      <w:r w:rsidR="00E35D41" w:rsidRPr="00EA41EE">
        <w:t xml:space="preserve">, we have </w:t>
      </w:r>
      <w:r w:rsidRPr="00EA41EE">
        <w:t>significant resources and opportunity to benefit from a rapid transition to net zero.</w:t>
      </w:r>
    </w:p>
    <w:p w14:paraId="0872F004" w14:textId="5C841982" w:rsidR="00C16506" w:rsidRPr="00EA41EE" w:rsidRDefault="00C16506" w:rsidP="00E3005B">
      <w:r w:rsidRPr="00EA41EE">
        <w:t>It’s imperative the further modelling of the economic, social</w:t>
      </w:r>
      <w:r w:rsidR="002D1D75" w:rsidRPr="00EA41EE">
        <w:t>, health</w:t>
      </w:r>
      <w:r w:rsidRPr="00EA41EE">
        <w:t xml:space="preserve"> and environmental </w:t>
      </w:r>
      <w:r w:rsidR="002D1D75" w:rsidRPr="00EA41EE">
        <w:t xml:space="preserve">benefits of </w:t>
      </w:r>
      <w:r w:rsidR="00C20B1B" w:rsidRPr="00EA41EE">
        <w:t>reducing emissions faster</w:t>
      </w:r>
      <w:r w:rsidR="00910127">
        <w:t xml:space="preserve"> is conducted</w:t>
      </w:r>
      <w:r w:rsidR="00FF78F8">
        <w:t xml:space="preserve">, </w:t>
      </w:r>
      <w:r w:rsidR="00910127">
        <w:t>weighed against</w:t>
      </w:r>
      <w:r w:rsidRPr="00EA41EE">
        <w:t xml:space="preserve"> any potential risks of faster emissions reductions.</w:t>
      </w:r>
    </w:p>
    <w:p w14:paraId="5D8AB62E" w14:textId="610E6CD1" w:rsidR="00CB34BF" w:rsidRPr="00CF4169" w:rsidRDefault="00CF4169" w:rsidP="0061791E">
      <w:r w:rsidRPr="001B45E0">
        <w:rPr>
          <w:b/>
          <w:bCs/>
          <w:color w:val="C00000"/>
        </w:rPr>
        <w:t>ACOSS recommends</w:t>
      </w:r>
      <w:r w:rsidRPr="001B45E0">
        <w:rPr>
          <w:color w:val="C00000"/>
        </w:rPr>
        <w:t xml:space="preserve"> </w:t>
      </w:r>
      <w:r w:rsidRPr="00CF4169">
        <w:t>t</w:t>
      </w:r>
      <w:r w:rsidR="002957B2" w:rsidRPr="00CF4169">
        <w:t>he CCA u</w:t>
      </w:r>
      <w:r w:rsidR="007218D5" w:rsidRPr="00CF4169">
        <w:t xml:space="preserve">ndertake an analysis </w:t>
      </w:r>
      <w:r w:rsidR="000032A4" w:rsidRPr="00CF4169">
        <w:t xml:space="preserve">of </w:t>
      </w:r>
      <w:r w:rsidR="00CB34BF" w:rsidRPr="00CF4169">
        <w:t xml:space="preserve">the </w:t>
      </w:r>
      <w:r w:rsidR="000032A4" w:rsidRPr="00CF4169">
        <w:t xml:space="preserve">benefits, including </w:t>
      </w:r>
      <w:r w:rsidR="00CB34BF" w:rsidRPr="00CF4169">
        <w:t>co-benefits</w:t>
      </w:r>
      <w:r w:rsidR="00C31526" w:rsidRPr="00CF4169">
        <w:t>,</w:t>
      </w:r>
      <w:r w:rsidR="00CB34BF" w:rsidRPr="00CF4169">
        <w:t xml:space="preserve"> of faster action</w:t>
      </w:r>
      <w:r w:rsidR="00216071" w:rsidRPr="00CF4169">
        <w:t xml:space="preserve"> to reduce emissions,</w:t>
      </w:r>
      <w:r w:rsidR="00CB34BF" w:rsidRPr="00CF4169">
        <w:t xml:space="preserve"> on people, </w:t>
      </w:r>
      <w:r w:rsidR="00252627" w:rsidRPr="00CF4169">
        <w:t xml:space="preserve">communities, health, the </w:t>
      </w:r>
      <w:r w:rsidR="00CB34BF" w:rsidRPr="00CF4169">
        <w:t>economy and the environment</w:t>
      </w:r>
      <w:r w:rsidR="001A6A90">
        <w:t>, and take these benefits into account when setting targets.</w:t>
      </w:r>
    </w:p>
    <w:p w14:paraId="5C847B72" w14:textId="54F03D5A" w:rsidR="00902E76" w:rsidRDefault="00E3005B" w:rsidP="00E3005B">
      <w:pPr>
        <w:pStyle w:val="Heading3"/>
        <w:rPr>
          <w:rFonts w:eastAsia="Times New Roman"/>
          <w:lang w:val="en-GB"/>
        </w:rPr>
      </w:pPr>
      <w:r>
        <w:rPr>
          <w:rFonts w:eastAsia="Times New Roman"/>
          <w:lang w:val="en-GB"/>
        </w:rPr>
        <w:t xml:space="preserve">2. </w:t>
      </w:r>
      <w:r w:rsidR="00B2164D">
        <w:rPr>
          <w:rFonts w:eastAsia="Times New Roman"/>
          <w:lang w:val="en-GB"/>
        </w:rPr>
        <w:t xml:space="preserve">Modelling shows net zero by 2035 is achievable using </w:t>
      </w:r>
      <w:r w:rsidR="00C96B99">
        <w:rPr>
          <w:rFonts w:eastAsia="Times New Roman"/>
          <w:lang w:val="en-GB"/>
        </w:rPr>
        <w:t>today’s</w:t>
      </w:r>
      <w:r w:rsidR="00B2164D">
        <w:rPr>
          <w:rFonts w:eastAsia="Times New Roman"/>
          <w:lang w:val="en-GB"/>
        </w:rPr>
        <w:t xml:space="preserve"> </w:t>
      </w:r>
      <w:r w:rsidR="00D97EF0">
        <w:rPr>
          <w:rFonts w:eastAsia="Times New Roman"/>
          <w:lang w:val="en-GB"/>
        </w:rPr>
        <w:t>technology but</w:t>
      </w:r>
      <w:r w:rsidR="00AA5434">
        <w:rPr>
          <w:rFonts w:eastAsia="Times New Roman"/>
          <w:lang w:val="en-GB"/>
        </w:rPr>
        <w:t xml:space="preserve"> will require scale</w:t>
      </w:r>
      <w:r w:rsidR="00D97EF0">
        <w:rPr>
          <w:rFonts w:eastAsia="Times New Roman"/>
          <w:lang w:val="en-GB"/>
        </w:rPr>
        <w:t>d</w:t>
      </w:r>
      <w:r w:rsidR="00AA5434">
        <w:rPr>
          <w:rFonts w:eastAsia="Times New Roman"/>
          <w:lang w:val="en-GB"/>
        </w:rPr>
        <w:t xml:space="preserve"> up</w:t>
      </w:r>
      <w:r w:rsidR="007D1FEA">
        <w:rPr>
          <w:rFonts w:eastAsia="Times New Roman"/>
          <w:lang w:val="en-GB"/>
        </w:rPr>
        <w:t xml:space="preserve"> </w:t>
      </w:r>
      <w:r w:rsidR="00D95379">
        <w:rPr>
          <w:rFonts w:eastAsia="Times New Roman"/>
          <w:lang w:val="en-GB"/>
        </w:rPr>
        <w:t>action and investment</w:t>
      </w:r>
      <w:r w:rsidR="00FC5FCD">
        <w:rPr>
          <w:rFonts w:eastAsia="Times New Roman"/>
          <w:lang w:val="en-GB"/>
        </w:rPr>
        <w:t xml:space="preserve">, </w:t>
      </w:r>
      <w:r w:rsidR="00E77E63">
        <w:rPr>
          <w:rFonts w:eastAsia="Times New Roman"/>
          <w:lang w:val="en-GB"/>
        </w:rPr>
        <w:t>plus</w:t>
      </w:r>
      <w:r w:rsidR="006808E2">
        <w:rPr>
          <w:rFonts w:eastAsia="Times New Roman"/>
          <w:lang w:val="en-GB"/>
        </w:rPr>
        <w:t xml:space="preserve"> an</w:t>
      </w:r>
      <w:r w:rsidR="00FC5FCD">
        <w:rPr>
          <w:rFonts w:eastAsia="Times New Roman"/>
          <w:lang w:val="en-GB"/>
        </w:rPr>
        <w:t xml:space="preserve"> </w:t>
      </w:r>
      <w:r w:rsidR="00194336">
        <w:rPr>
          <w:rFonts w:eastAsia="Times New Roman"/>
          <w:lang w:val="en-GB"/>
        </w:rPr>
        <w:t>end to fossil fuels and solutions</w:t>
      </w:r>
      <w:r w:rsidR="003734B3">
        <w:rPr>
          <w:rFonts w:eastAsia="Times New Roman"/>
          <w:lang w:val="en-GB"/>
        </w:rPr>
        <w:t xml:space="preserve"> that delay action</w:t>
      </w:r>
      <w:r w:rsidR="00194336">
        <w:rPr>
          <w:rFonts w:eastAsia="Times New Roman"/>
          <w:lang w:val="en-GB"/>
        </w:rPr>
        <w:t>.</w:t>
      </w:r>
      <w:r w:rsidR="00FC5FCD">
        <w:rPr>
          <w:rFonts w:eastAsia="Times New Roman"/>
          <w:lang w:val="en-GB"/>
        </w:rPr>
        <w:t xml:space="preserve"> </w:t>
      </w:r>
    </w:p>
    <w:p w14:paraId="6EC21C27" w14:textId="2114CE39" w:rsidR="0026617B" w:rsidRPr="00E56E8B" w:rsidRDefault="0026617B" w:rsidP="00F83584">
      <w:r w:rsidRPr="00E56E8B">
        <w:t xml:space="preserve">As per our </w:t>
      </w:r>
      <w:r w:rsidR="00E74076">
        <w:t>2023</w:t>
      </w:r>
      <w:r w:rsidRPr="00E56E8B">
        <w:t xml:space="preserve"> </w:t>
      </w:r>
      <w:hyperlink r:id="rId17" w:history="1">
        <w:r w:rsidR="00E91C80" w:rsidRPr="006544D3">
          <w:rPr>
            <w:rFonts w:eastAsia="Verdana" w:cs="Verdana"/>
            <w:color w:val="0070C0"/>
            <w:u w:val="single"/>
            <w:lang w:eastAsia="en-AU"/>
          </w:rPr>
          <w:t>ACOSS Submission CCA Targets Issues Paper 2023</w:t>
        </w:r>
      </w:hyperlink>
      <w:r w:rsidRPr="00E56E8B">
        <w:t>,</w:t>
      </w:r>
      <w:r w:rsidR="00663801" w:rsidRPr="00E56E8B">
        <w:t xml:space="preserve"> we note that</w:t>
      </w:r>
      <w:r w:rsidRPr="00E56E8B">
        <w:t xml:space="preserve"> </w:t>
      </w:r>
      <w:r w:rsidR="00921093" w:rsidRPr="00E56E8B">
        <w:t>i</w:t>
      </w:r>
      <w:r w:rsidR="00E62687" w:rsidRPr="00E56E8B">
        <w:t xml:space="preserve">n 2020 </w:t>
      </w:r>
      <w:r w:rsidRPr="00E56E8B">
        <w:t xml:space="preserve">ClimateWorks </w:t>
      </w:r>
      <w:r w:rsidR="00AB335B" w:rsidRPr="00E56E8B">
        <w:t>modelled</w:t>
      </w:r>
      <w:r w:rsidRPr="00E56E8B">
        <w:t xml:space="preserve"> emissions reduction </w:t>
      </w:r>
      <w:r w:rsidR="00A015B3" w:rsidRPr="00E56E8B">
        <w:t xml:space="preserve">pathways </w:t>
      </w:r>
      <w:r w:rsidRPr="00E56E8B">
        <w:t xml:space="preserve">and </w:t>
      </w:r>
      <w:r w:rsidR="00A015B3" w:rsidRPr="00E56E8B">
        <w:t xml:space="preserve">policy </w:t>
      </w:r>
      <w:r w:rsidRPr="00E56E8B">
        <w:t xml:space="preserve">changes across a range of sectors to achieve </w:t>
      </w:r>
      <w:r w:rsidR="00F87E1F" w:rsidRPr="00E56E8B">
        <w:t xml:space="preserve">emissions reductions of </w:t>
      </w:r>
      <w:r w:rsidRPr="00E56E8B">
        <w:t>74% below 2005 levels by 2030 and net zero by 2035.</w:t>
      </w:r>
      <w:r w:rsidR="00164712" w:rsidRPr="00E56E8B">
        <w:rPr>
          <w:rStyle w:val="FootnoteReference"/>
        </w:rPr>
        <w:footnoteReference w:id="17"/>
      </w:r>
      <w:r w:rsidRPr="00E56E8B">
        <w:t xml:space="preserve"> They noted </w:t>
      </w:r>
      <w:r w:rsidR="00943889">
        <w:t>that</w:t>
      </w:r>
      <w:r w:rsidR="00943889" w:rsidRPr="00E56E8B">
        <w:t xml:space="preserve"> </w:t>
      </w:r>
      <w:r w:rsidRPr="00E56E8B">
        <w:t xml:space="preserve">and </w:t>
      </w:r>
      <w:r w:rsidR="00943889">
        <w:t>the expansion of</w:t>
      </w:r>
      <w:r w:rsidRPr="00E56E8B">
        <w:t xml:space="preserve"> clean technology has been achieved faster than expected. </w:t>
      </w:r>
      <w:r w:rsidR="00943889">
        <w:t>F</w:t>
      </w:r>
      <w:r w:rsidR="00AB335B" w:rsidRPr="00E56E8B">
        <w:t>urther technological progress has been made in the four years since.</w:t>
      </w:r>
    </w:p>
    <w:p w14:paraId="2202B5AB" w14:textId="4DF93A79" w:rsidR="00E41381" w:rsidRDefault="0012319D" w:rsidP="00F83584">
      <w:r w:rsidRPr="00E56E8B">
        <w:t xml:space="preserve">The </w:t>
      </w:r>
      <w:r w:rsidR="00114298" w:rsidRPr="00E56E8B">
        <w:t>Climate Council partnered with the Institute for Sustainable Futures at the University of Technology Sydney to model</w:t>
      </w:r>
      <w:r w:rsidR="003F62BF" w:rsidRPr="00E56E8B">
        <w:t xml:space="preserve"> </w:t>
      </w:r>
      <w:r w:rsidR="00114298" w:rsidRPr="00E56E8B">
        <w:t xml:space="preserve">specific solutions needed to make deep cuts to climate pollution this decade </w:t>
      </w:r>
      <w:r w:rsidR="00A1254B" w:rsidRPr="00E56E8B">
        <w:t>(by 75% below 2005 levels by 2030</w:t>
      </w:r>
      <w:r w:rsidR="002808B3" w:rsidRPr="00E56E8B">
        <w:t xml:space="preserve">) </w:t>
      </w:r>
      <w:r w:rsidR="00114298" w:rsidRPr="00E56E8B">
        <w:t>across electricity generation, transport, industry and buildings</w:t>
      </w:r>
      <w:r w:rsidR="002808B3" w:rsidRPr="00E56E8B">
        <w:t xml:space="preserve">, </w:t>
      </w:r>
      <w:r w:rsidR="00A1254B" w:rsidRPr="00E56E8B">
        <w:t>as part of getting Australia on the right path to net zero emissions by 2035</w:t>
      </w:r>
      <w:r w:rsidR="002808B3" w:rsidRPr="00E56E8B">
        <w:t>.</w:t>
      </w:r>
      <w:r w:rsidR="00AE5DC1" w:rsidRPr="00E56E8B">
        <w:rPr>
          <w:rStyle w:val="FootnoteReference"/>
        </w:rPr>
        <w:footnoteReference w:id="18"/>
      </w:r>
      <w:r w:rsidR="00D76348">
        <w:t xml:space="preserve"> The Climate Council pathway</w:t>
      </w:r>
      <w:r w:rsidR="00D76348" w:rsidRPr="00D76348">
        <w:t xml:space="preserve"> is based on available solutions </w:t>
      </w:r>
      <w:r w:rsidR="00A4676F">
        <w:t xml:space="preserve">that can be deployed today </w:t>
      </w:r>
      <w:r w:rsidR="00D76348" w:rsidRPr="00D76348">
        <w:t xml:space="preserve">using existing and proven technologies. </w:t>
      </w:r>
      <w:r w:rsidR="00642247">
        <w:t>They</w:t>
      </w:r>
      <w:r w:rsidR="00D76348" w:rsidRPr="00D76348">
        <w:t xml:space="preserve"> have prioritised solutions that replace the use of coal, oil and gas to deliver genuine, permanent emissions reduction</w:t>
      </w:r>
      <w:r w:rsidR="00B96162">
        <w:t>s</w:t>
      </w:r>
      <w:r w:rsidR="00D76348" w:rsidRPr="00D76348">
        <w:t xml:space="preserve"> wherever possible today</w:t>
      </w:r>
      <w:r w:rsidR="00367CD3">
        <w:t>.</w:t>
      </w:r>
    </w:p>
    <w:p w14:paraId="696E16EF" w14:textId="38A91E2D" w:rsidR="00D53906" w:rsidRDefault="007A0E08" w:rsidP="00717190">
      <w:r>
        <w:t>Both</w:t>
      </w:r>
      <w:r w:rsidR="00276903">
        <w:t xml:space="preserve"> pieces </w:t>
      </w:r>
      <w:r w:rsidR="00927E7D">
        <w:t>of</w:t>
      </w:r>
      <w:r w:rsidR="00276903">
        <w:t xml:space="preserve"> </w:t>
      </w:r>
      <w:r w:rsidR="00717190">
        <w:t>analysis</w:t>
      </w:r>
      <w:r w:rsidR="00276903">
        <w:t xml:space="preserve"> </w:t>
      </w:r>
      <w:r w:rsidR="00717190">
        <w:t>show we will need to s</w:t>
      </w:r>
      <w:r w:rsidR="009050DC">
        <w:t xml:space="preserve">cale up </w:t>
      </w:r>
      <w:r w:rsidR="00927E7D">
        <w:t xml:space="preserve">the </w:t>
      </w:r>
      <w:r w:rsidR="009050DC">
        <w:t>focus on demand-side</w:t>
      </w:r>
      <w:r w:rsidR="0087735F">
        <w:t xml:space="preserve"> and </w:t>
      </w:r>
      <w:r w:rsidR="009050DC">
        <w:t xml:space="preserve">energy efficiency, electrification and renewable energy at </w:t>
      </w:r>
      <w:r w:rsidR="007F5743">
        <w:t>both</w:t>
      </w:r>
      <w:r w:rsidR="009050DC">
        <w:t xml:space="preserve"> large and small scale, across all sectors, </w:t>
      </w:r>
      <w:r w:rsidR="005C6C3F">
        <w:t>including</w:t>
      </w:r>
      <w:r w:rsidR="009050DC">
        <w:t xml:space="preserve"> at </w:t>
      </w:r>
      <w:r w:rsidR="005C6C3F">
        <w:t xml:space="preserve">the </w:t>
      </w:r>
      <w:r w:rsidR="009050DC">
        <w:t>residential level</w:t>
      </w:r>
      <w:r w:rsidR="005C6C3F">
        <w:t>.</w:t>
      </w:r>
    </w:p>
    <w:p w14:paraId="47CD9206" w14:textId="4178A65C" w:rsidR="00C86A3A" w:rsidRDefault="00C86A3A" w:rsidP="00C86A3A">
      <w:r>
        <w:lastRenderedPageBreak/>
        <w:t>As well as enabling policies, including:</w:t>
      </w:r>
    </w:p>
    <w:p w14:paraId="3467D08A" w14:textId="79F20DE1" w:rsidR="00C86A3A" w:rsidRDefault="00C86A3A" w:rsidP="5330D33E">
      <w:pPr>
        <w:keepNext/>
        <w:numPr>
          <w:ilvl w:val="0"/>
          <w:numId w:val="33"/>
        </w:numPr>
        <w:spacing w:after="0"/>
      </w:pPr>
      <w:r w:rsidRPr="5330D33E">
        <w:rPr>
          <w:color w:val="000000" w:themeColor="text1"/>
        </w:rPr>
        <w:t>Setting targets</w:t>
      </w:r>
      <w:r w:rsidR="00092A95" w:rsidRPr="5330D33E">
        <w:rPr>
          <w:color w:val="000000" w:themeColor="text1"/>
        </w:rPr>
        <w:t xml:space="preserve"> (including </w:t>
      </w:r>
      <w:r w:rsidR="00B657C1" w:rsidRPr="5330D33E">
        <w:rPr>
          <w:color w:val="000000" w:themeColor="text1"/>
        </w:rPr>
        <w:t xml:space="preserve">sectoral targets, and </w:t>
      </w:r>
      <w:r w:rsidR="00092A95" w:rsidRPr="5330D33E">
        <w:rPr>
          <w:color w:val="000000" w:themeColor="text1"/>
        </w:rPr>
        <w:t>sub</w:t>
      </w:r>
      <w:r w:rsidR="007F5743" w:rsidRPr="5330D33E">
        <w:rPr>
          <w:color w:val="000000" w:themeColor="text1"/>
        </w:rPr>
        <w:t>-</w:t>
      </w:r>
      <w:r w:rsidR="00092A95" w:rsidRPr="5330D33E">
        <w:rPr>
          <w:color w:val="000000" w:themeColor="text1"/>
        </w:rPr>
        <w:t>targets)</w:t>
      </w:r>
    </w:p>
    <w:p w14:paraId="0DB8083E" w14:textId="77777777" w:rsidR="00C86A3A" w:rsidRDefault="00C86A3A" w:rsidP="00C86A3A">
      <w:pPr>
        <w:keepNext/>
        <w:numPr>
          <w:ilvl w:val="0"/>
          <w:numId w:val="33"/>
        </w:numPr>
        <w:pBdr>
          <w:top w:val="nil"/>
          <w:left w:val="nil"/>
          <w:bottom w:val="nil"/>
          <w:right w:val="nil"/>
          <w:between w:val="nil"/>
        </w:pBdr>
        <w:spacing w:before="0" w:after="0"/>
      </w:pPr>
      <w:r>
        <w:rPr>
          <w:color w:val="000000"/>
        </w:rPr>
        <w:t xml:space="preserve">Regulations </w:t>
      </w:r>
    </w:p>
    <w:p w14:paraId="6820D849" w14:textId="37D0A009" w:rsidR="00C86A3A" w:rsidRDefault="00C86A3A" w:rsidP="5330D33E">
      <w:pPr>
        <w:keepNext/>
        <w:numPr>
          <w:ilvl w:val="0"/>
          <w:numId w:val="33"/>
        </w:numPr>
        <w:spacing w:before="0" w:after="0"/>
      </w:pPr>
      <w:r w:rsidRPr="5330D33E">
        <w:rPr>
          <w:color w:val="000000" w:themeColor="text1"/>
        </w:rPr>
        <w:t xml:space="preserve">Mix of direct incentives and investment </w:t>
      </w:r>
      <w:r w:rsidR="006053ED" w:rsidRPr="5330D33E">
        <w:rPr>
          <w:color w:val="000000" w:themeColor="text1"/>
        </w:rPr>
        <w:t>i</w:t>
      </w:r>
      <w:r w:rsidRPr="5330D33E">
        <w:rPr>
          <w:color w:val="000000" w:themeColor="text1"/>
        </w:rPr>
        <w:t>ncentives</w:t>
      </w:r>
    </w:p>
    <w:p w14:paraId="4F165756" w14:textId="1E54418B" w:rsidR="00C86A3A" w:rsidRDefault="006053ED" w:rsidP="5330D33E">
      <w:pPr>
        <w:keepNext/>
        <w:numPr>
          <w:ilvl w:val="0"/>
          <w:numId w:val="33"/>
        </w:numPr>
        <w:spacing w:before="0" w:after="0"/>
      </w:pPr>
      <w:r w:rsidRPr="5330D33E">
        <w:rPr>
          <w:color w:val="000000" w:themeColor="text1"/>
        </w:rPr>
        <w:t>I</w:t>
      </w:r>
      <w:r w:rsidR="00C86A3A" w:rsidRPr="5330D33E">
        <w:rPr>
          <w:color w:val="000000" w:themeColor="text1"/>
        </w:rPr>
        <w:t>nfrastructure investment</w:t>
      </w:r>
    </w:p>
    <w:p w14:paraId="272170E2" w14:textId="77777777" w:rsidR="00C86A3A" w:rsidRDefault="00C86A3A" w:rsidP="00C86A3A">
      <w:pPr>
        <w:keepNext/>
        <w:numPr>
          <w:ilvl w:val="0"/>
          <w:numId w:val="33"/>
        </w:numPr>
        <w:pBdr>
          <w:top w:val="nil"/>
          <w:left w:val="nil"/>
          <w:bottom w:val="nil"/>
          <w:right w:val="nil"/>
          <w:between w:val="nil"/>
        </w:pBdr>
        <w:spacing w:before="0" w:after="0"/>
      </w:pPr>
      <w:r>
        <w:rPr>
          <w:color w:val="000000"/>
        </w:rPr>
        <w:t>Information and access</w:t>
      </w:r>
    </w:p>
    <w:p w14:paraId="48F4647E" w14:textId="77777777" w:rsidR="00C86A3A" w:rsidRDefault="00C86A3A" w:rsidP="00C86A3A">
      <w:pPr>
        <w:keepNext/>
        <w:numPr>
          <w:ilvl w:val="0"/>
          <w:numId w:val="33"/>
        </w:numPr>
        <w:pBdr>
          <w:top w:val="nil"/>
          <w:left w:val="nil"/>
          <w:bottom w:val="nil"/>
          <w:right w:val="nil"/>
          <w:between w:val="nil"/>
        </w:pBdr>
        <w:spacing w:before="0" w:after="0"/>
      </w:pPr>
      <w:r>
        <w:rPr>
          <w:color w:val="000000"/>
        </w:rPr>
        <w:t>Government procurement</w:t>
      </w:r>
    </w:p>
    <w:p w14:paraId="62C0202B" w14:textId="013A3026" w:rsidR="00C86A3A" w:rsidRDefault="0003626B" w:rsidP="5330D33E">
      <w:pPr>
        <w:keepNext/>
        <w:numPr>
          <w:ilvl w:val="0"/>
          <w:numId w:val="33"/>
        </w:numPr>
        <w:spacing w:before="0"/>
      </w:pPr>
      <w:r w:rsidRPr="5330D33E">
        <w:rPr>
          <w:color w:val="000000" w:themeColor="text1"/>
        </w:rPr>
        <w:t xml:space="preserve">Additional </w:t>
      </w:r>
      <w:r w:rsidR="006053ED" w:rsidRPr="5330D33E">
        <w:rPr>
          <w:color w:val="000000" w:themeColor="text1"/>
        </w:rPr>
        <w:t>P</w:t>
      </w:r>
      <w:r w:rsidR="00C86A3A" w:rsidRPr="5330D33E">
        <w:rPr>
          <w:color w:val="000000" w:themeColor="text1"/>
        </w:rPr>
        <w:t xml:space="preserve">olicies and financial support </w:t>
      </w:r>
      <w:r w:rsidRPr="5330D33E">
        <w:rPr>
          <w:color w:val="000000" w:themeColor="text1"/>
        </w:rPr>
        <w:t>for</w:t>
      </w:r>
      <w:r w:rsidR="00C86A3A" w:rsidRPr="5330D33E">
        <w:rPr>
          <w:color w:val="000000" w:themeColor="text1"/>
        </w:rPr>
        <w:t xml:space="preserve"> people experiencing financial social disadvantage.</w:t>
      </w:r>
    </w:p>
    <w:p w14:paraId="5D7AB57F" w14:textId="5C3CAB86" w:rsidR="0026617B" w:rsidRDefault="00C5799B" w:rsidP="00E3005B">
      <w:pPr>
        <w:pStyle w:val="Heading4"/>
      </w:pPr>
      <w:r>
        <w:t xml:space="preserve">2.1 </w:t>
      </w:r>
      <w:r w:rsidR="007D7F88">
        <w:t>Scale up focus on demand side action and energy efficiency.</w:t>
      </w:r>
    </w:p>
    <w:p w14:paraId="6701028B" w14:textId="1BB7A8FF" w:rsidR="00773BBC" w:rsidRPr="00B07C04" w:rsidRDefault="008F24B5" w:rsidP="000B35E7">
      <w:pPr>
        <w:pStyle w:val="List3"/>
        <w:ind w:left="170" w:firstLine="0"/>
      </w:pPr>
      <w:r>
        <w:t>E</w:t>
      </w:r>
      <w:r w:rsidR="00430EE4">
        <w:t xml:space="preserve">nergy efficiency and demand management are </w:t>
      </w:r>
      <w:r w:rsidR="007F2101">
        <w:t>considered</w:t>
      </w:r>
      <w:r w:rsidR="00430EE4">
        <w:t xml:space="preserve"> the ‘first fuel’, and the first step in the decarbonisation pathway to reduce the need for replacement energy. Study after study has </w:t>
      </w:r>
      <w:r w:rsidR="004D49C6">
        <w:t>highlighted</w:t>
      </w:r>
      <w:r w:rsidR="00430EE4">
        <w:t xml:space="preserve"> energy efficiency </w:t>
      </w:r>
      <w:r w:rsidR="004D49C6">
        <w:t xml:space="preserve">measures </w:t>
      </w:r>
      <w:r w:rsidR="00430EE4">
        <w:t xml:space="preserve">and demand management </w:t>
      </w:r>
      <w:r w:rsidR="004D49C6">
        <w:t>as</w:t>
      </w:r>
      <w:r w:rsidR="00430EE4">
        <w:t xml:space="preserve"> some of the cheapest </w:t>
      </w:r>
      <w:r w:rsidR="004D49C6">
        <w:t xml:space="preserve">forms of </w:t>
      </w:r>
      <w:r w:rsidR="00430EE4">
        <w:t>abatement available, leading to cheaper energy bills</w:t>
      </w:r>
      <w:r w:rsidR="0028796B">
        <w:t xml:space="preserve">. </w:t>
      </w:r>
    </w:p>
    <w:p w14:paraId="4791BA5A" w14:textId="74EA9D84" w:rsidR="0026617B" w:rsidRDefault="00496EC9" w:rsidP="000B35E7">
      <w:r w:rsidRPr="001B45E0">
        <w:rPr>
          <w:b/>
          <w:bCs/>
          <w:color w:val="C00000"/>
        </w:rPr>
        <w:t>ACOSS recommends</w:t>
      </w:r>
      <w:r>
        <w:rPr>
          <w:b/>
          <w:bCs/>
          <w:color w:val="C00000"/>
        </w:rPr>
        <w:t xml:space="preserve"> </w:t>
      </w:r>
      <w:bookmarkStart w:id="1" w:name="_Hlk165217708"/>
      <w:r w:rsidR="000B35E7">
        <w:t xml:space="preserve">energy efficiency and demand management </w:t>
      </w:r>
      <w:bookmarkEnd w:id="1"/>
      <w:r w:rsidR="000B35E7">
        <w:t>action should be elevated to make them equal partners to new infrastructure in the transition, embracing the ‘efficiency first’ principle.</w:t>
      </w:r>
    </w:p>
    <w:p w14:paraId="56FD139A" w14:textId="77777777" w:rsidR="00B142E0" w:rsidRPr="00B07C04" w:rsidRDefault="00EF6DF9" w:rsidP="00B142E0">
      <w:pPr>
        <w:pStyle w:val="List3"/>
        <w:ind w:left="170" w:firstLine="0"/>
      </w:pPr>
      <w:r>
        <w:t xml:space="preserve">See </w:t>
      </w:r>
      <w:hyperlink r:id="rId18" w:history="1">
        <w:r w:rsidRPr="00C515DE">
          <w:rPr>
            <w:rStyle w:val="Hyperlink"/>
          </w:rPr>
          <w:t>ACOSS submission to the Electricity and Energy Net Zero Sector Plan</w:t>
        </w:r>
      </w:hyperlink>
      <w:r>
        <w:t xml:space="preserve"> and </w:t>
      </w:r>
      <w:hyperlink r:id="rId19" w:history="1">
        <w:r w:rsidR="00B142E0" w:rsidRPr="00581E4D">
          <w:rPr>
            <w:rFonts w:eastAsia="Verdana" w:cs="Verdana"/>
            <w:color w:val="0070C0"/>
            <w:u w:val="single"/>
            <w:lang w:eastAsia="en-AU"/>
          </w:rPr>
          <w:t>ACOSS Submission to National Energy Performance Strategy 2022</w:t>
        </w:r>
      </w:hyperlink>
    </w:p>
    <w:p w14:paraId="3CA6FA25" w14:textId="54A5A94B" w:rsidR="0026617B" w:rsidRDefault="00C5799B" w:rsidP="00E3005B">
      <w:pPr>
        <w:pStyle w:val="Heading4"/>
      </w:pPr>
      <w:r>
        <w:t xml:space="preserve">2.2 </w:t>
      </w:r>
      <w:r w:rsidR="004C5CB9">
        <w:t>Shift away from gas and scale up electrification</w:t>
      </w:r>
      <w:r w:rsidR="004C5695">
        <w:t>.</w:t>
      </w:r>
    </w:p>
    <w:p w14:paraId="71BDFA76" w14:textId="57D02DAE" w:rsidR="00AC4FA2" w:rsidRPr="00AC4FA2" w:rsidRDefault="00AC4FA2" w:rsidP="00CD3C3E">
      <w:pPr>
        <w:rPr>
          <w:lang w:eastAsia="en-AU"/>
        </w:rPr>
      </w:pPr>
      <w:r w:rsidRPr="00AC4FA2">
        <w:rPr>
          <w:lang w:eastAsia="en-AU"/>
        </w:rPr>
        <w:t>Like energy efficiency and demand side management, electrification is a “no regrets” measure. This means it is an action that is worth taking because it is likely to be beneficial no matter what happens in the future.</w:t>
      </w:r>
      <w:r w:rsidR="00CD3C3E">
        <w:rPr>
          <w:lang w:eastAsia="en-AU"/>
        </w:rPr>
        <w:t xml:space="preserve"> R</w:t>
      </w:r>
      <w:r w:rsidRPr="00AC4FA2">
        <w:rPr>
          <w:lang w:eastAsia="en-AU"/>
        </w:rPr>
        <w:t xml:space="preserve">esearch shows electrification can deliver 26 per cent of Australia’s emissions reductions at low cost. </w:t>
      </w:r>
    </w:p>
    <w:p w14:paraId="6CD7230C" w14:textId="469C4AE6" w:rsidR="0026617B" w:rsidRDefault="00AC4FA2" w:rsidP="004C5585">
      <w:pPr>
        <w:rPr>
          <w:lang w:eastAsia="en-AU"/>
        </w:rPr>
      </w:pPr>
      <w:r w:rsidRPr="00AC4FA2">
        <w:rPr>
          <w:lang w:eastAsia="en-AU"/>
        </w:rPr>
        <w:t>When it comes to residential energy, there are no plausible alternatives to efficient household electrification. Potential ‘alternatives’ like hydrogen (green or otherwise) or biofuels</w:t>
      </w:r>
      <w:r w:rsidR="004C5585">
        <w:rPr>
          <w:lang w:eastAsia="en-AU"/>
        </w:rPr>
        <w:t xml:space="preserve"> </w:t>
      </w:r>
      <w:r w:rsidRPr="00AC4FA2">
        <w:rPr>
          <w:lang w:eastAsia="en-AU"/>
        </w:rPr>
        <w:t>fail to reduce emissions quickly and in line with limiting warming to 1</w:t>
      </w:r>
      <w:r w:rsidR="00750194" w:rsidRPr="5330D33E">
        <w:rPr>
          <w:lang w:eastAsia="en-AU"/>
        </w:rPr>
        <w:t>.</w:t>
      </w:r>
      <w:r w:rsidRPr="00AC4FA2">
        <w:rPr>
          <w:lang w:eastAsia="en-AU"/>
        </w:rPr>
        <w:t>5 degrees,</w:t>
      </w:r>
      <w:r w:rsidR="004C5585">
        <w:rPr>
          <w:lang w:eastAsia="en-AU"/>
        </w:rPr>
        <w:t xml:space="preserve"> </w:t>
      </w:r>
      <w:r w:rsidRPr="00AC4FA2">
        <w:rPr>
          <w:lang w:eastAsia="en-AU"/>
        </w:rPr>
        <w:t>are still harmful to health, and</w:t>
      </w:r>
      <w:r w:rsidR="004C5585">
        <w:rPr>
          <w:lang w:eastAsia="en-AU"/>
        </w:rPr>
        <w:t xml:space="preserve"> </w:t>
      </w:r>
      <w:r w:rsidRPr="00AC4FA2">
        <w:rPr>
          <w:lang w:eastAsia="en-AU"/>
        </w:rPr>
        <w:t>involve unnecessary cost and risk to households</w:t>
      </w:r>
      <w:r w:rsidR="007C260B">
        <w:rPr>
          <w:lang w:eastAsia="en-AU"/>
        </w:rPr>
        <w:t>.</w:t>
      </w:r>
    </w:p>
    <w:p w14:paraId="3C6CBFFD" w14:textId="3F5BDD34" w:rsidR="00E8488D" w:rsidRPr="00E8488D" w:rsidRDefault="00E8488D" w:rsidP="00E90447">
      <w:pPr>
        <w:rPr>
          <w:lang w:eastAsia="en-AU"/>
        </w:rPr>
      </w:pPr>
      <w:r w:rsidRPr="00E8488D">
        <w:rPr>
          <w:lang w:eastAsia="en-AU"/>
        </w:rPr>
        <w:t xml:space="preserve">ACOSS also notes that the current Government framing around </w:t>
      </w:r>
      <w:r w:rsidR="00DE759C" w:rsidRPr="5330D33E">
        <w:rPr>
          <w:lang w:eastAsia="en-AU"/>
        </w:rPr>
        <w:t>the</w:t>
      </w:r>
      <w:r w:rsidRPr="00E8488D">
        <w:rPr>
          <w:lang w:eastAsia="en-AU"/>
        </w:rPr>
        <w:t xml:space="preserve"> shift from gas to electric</w:t>
      </w:r>
      <w:r w:rsidR="00DE759C" w:rsidRPr="5330D33E">
        <w:rPr>
          <w:lang w:eastAsia="en-AU"/>
        </w:rPr>
        <w:t xml:space="preserve"> as a consumer choice</w:t>
      </w:r>
      <w:r w:rsidRPr="00E8488D">
        <w:rPr>
          <w:lang w:eastAsia="en-AU"/>
        </w:rPr>
        <w:t>, is dangerous for the following reasons:</w:t>
      </w:r>
    </w:p>
    <w:p w14:paraId="330E32AA" w14:textId="77777777" w:rsidR="00E8488D" w:rsidRPr="00E8488D" w:rsidRDefault="00E8488D" w:rsidP="00CA647C">
      <w:pPr>
        <w:numPr>
          <w:ilvl w:val="0"/>
          <w:numId w:val="18"/>
        </w:numPr>
        <w:spacing w:before="160" w:after="0" w:line="276" w:lineRule="auto"/>
        <w:contextualSpacing/>
        <w:rPr>
          <w:rFonts w:eastAsia="Verdana" w:cs="Verdana"/>
          <w:lang w:eastAsia="en-AU"/>
        </w:rPr>
      </w:pPr>
      <w:r w:rsidRPr="00E8488D">
        <w:rPr>
          <w:rFonts w:eastAsia="Verdana" w:cs="Verdana"/>
          <w:lang w:eastAsia="en-AU"/>
        </w:rPr>
        <w:t>It puts the onus for decarbonisation on the household.</w:t>
      </w:r>
    </w:p>
    <w:p w14:paraId="42BA70DC" w14:textId="24BB9A2F" w:rsidR="00E8488D" w:rsidRPr="00E8488D" w:rsidRDefault="00E8488D" w:rsidP="00CA647C">
      <w:pPr>
        <w:numPr>
          <w:ilvl w:val="0"/>
          <w:numId w:val="18"/>
        </w:numPr>
        <w:spacing w:before="160" w:after="0" w:line="276" w:lineRule="auto"/>
        <w:contextualSpacing/>
        <w:rPr>
          <w:rFonts w:eastAsia="Verdana" w:cs="Verdana"/>
          <w:lang w:eastAsia="en-AU"/>
        </w:rPr>
      </w:pPr>
      <w:r w:rsidRPr="00E8488D">
        <w:rPr>
          <w:rFonts w:eastAsia="Verdana" w:cs="Verdana"/>
          <w:lang w:eastAsia="en-AU"/>
        </w:rPr>
        <w:t>It increases the costs and risk to people who do not have the choice or control or are in hard</w:t>
      </w:r>
      <w:r w:rsidR="0AD3B0CD" w:rsidRPr="5330D33E">
        <w:rPr>
          <w:rFonts w:eastAsia="Verdana" w:cs="Verdana"/>
          <w:lang w:eastAsia="en-AU"/>
        </w:rPr>
        <w:t>-</w:t>
      </w:r>
      <w:r w:rsidRPr="00E8488D">
        <w:rPr>
          <w:rFonts w:eastAsia="Verdana" w:cs="Verdana"/>
          <w:lang w:eastAsia="en-AU"/>
        </w:rPr>
        <w:t>to</w:t>
      </w:r>
      <w:r w:rsidR="0AD3B0CD" w:rsidRPr="5330D33E">
        <w:rPr>
          <w:rFonts w:eastAsia="Verdana" w:cs="Verdana"/>
          <w:lang w:eastAsia="en-AU"/>
        </w:rPr>
        <w:t>-</w:t>
      </w:r>
      <w:r w:rsidRPr="00E8488D">
        <w:rPr>
          <w:rFonts w:eastAsia="Verdana" w:cs="Verdana"/>
          <w:lang w:eastAsia="en-AU"/>
        </w:rPr>
        <w:t>electrify homes.</w:t>
      </w:r>
    </w:p>
    <w:p w14:paraId="05887E3E" w14:textId="77777777" w:rsidR="00E8488D" w:rsidRPr="00E8488D" w:rsidRDefault="00E8488D" w:rsidP="00CA647C">
      <w:pPr>
        <w:numPr>
          <w:ilvl w:val="0"/>
          <w:numId w:val="18"/>
        </w:numPr>
        <w:spacing w:before="160" w:after="0" w:line="276" w:lineRule="auto"/>
        <w:contextualSpacing/>
        <w:rPr>
          <w:rFonts w:eastAsia="Verdana" w:cs="Verdana"/>
          <w:lang w:eastAsia="en-AU"/>
        </w:rPr>
      </w:pPr>
      <w:r w:rsidRPr="00E8488D">
        <w:rPr>
          <w:rFonts w:eastAsia="Verdana" w:cs="Verdana"/>
          <w:lang w:eastAsia="en-AU"/>
        </w:rPr>
        <w:t>It delays decarbonisation.</w:t>
      </w:r>
    </w:p>
    <w:p w14:paraId="151E23D0" w14:textId="72E2B85B" w:rsidR="5330D33E" w:rsidRDefault="5330D33E" w:rsidP="5330D33E">
      <w:pPr>
        <w:spacing w:before="160" w:after="0" w:line="276" w:lineRule="auto"/>
        <w:contextualSpacing/>
        <w:rPr>
          <w:rFonts w:eastAsia="Verdana" w:cs="Verdana"/>
          <w:lang w:eastAsia="en-AU"/>
        </w:rPr>
      </w:pPr>
    </w:p>
    <w:p w14:paraId="6AB7CFE7" w14:textId="6438C9A4" w:rsidR="03B62606" w:rsidRDefault="03B62606" w:rsidP="5330D33E">
      <w:pPr>
        <w:spacing w:before="160" w:after="0" w:line="276" w:lineRule="auto"/>
        <w:contextualSpacing/>
        <w:rPr>
          <w:rFonts w:eastAsia="Verdana" w:cs="Verdana"/>
          <w:lang w:eastAsia="en-AU"/>
        </w:rPr>
      </w:pPr>
      <w:r w:rsidRPr="5330D33E">
        <w:rPr>
          <w:rFonts w:eastAsia="Verdana" w:cs="Verdana"/>
          <w:lang w:eastAsia="en-AU"/>
        </w:rPr>
        <w:t xml:space="preserve">There should be a timeline for phasing out gas with support available. </w:t>
      </w:r>
    </w:p>
    <w:p w14:paraId="146879C0" w14:textId="773A25ED" w:rsidR="0026617B" w:rsidRDefault="00A30061" w:rsidP="00E8488D">
      <w:pPr>
        <w:rPr>
          <w:rFonts w:eastAsia="Verdana" w:cs="Verdana"/>
          <w:lang w:eastAsia="en-AU"/>
        </w:rPr>
      </w:pPr>
      <w:r w:rsidRPr="00E90447">
        <w:rPr>
          <w:b/>
          <w:bCs/>
          <w:color w:val="C00000"/>
        </w:rPr>
        <w:t>ACOSS recommends</w:t>
      </w:r>
      <w:r w:rsidRPr="00E90447">
        <w:rPr>
          <w:color w:val="C00000"/>
        </w:rPr>
        <w:t xml:space="preserve"> </w:t>
      </w:r>
      <w:r w:rsidR="007F6719">
        <w:t>prioritising</w:t>
      </w:r>
      <w:r w:rsidR="0059702B">
        <w:t xml:space="preserve"> </w:t>
      </w:r>
      <w:r w:rsidR="00B7309F">
        <w:t>electrification</w:t>
      </w:r>
      <w:r w:rsidR="003F1E0F">
        <w:t xml:space="preserve">, putting in place </w:t>
      </w:r>
      <w:r w:rsidR="00E8488D" w:rsidRPr="00E8488D">
        <w:rPr>
          <w:rFonts w:eastAsia="Verdana" w:cs="Verdana"/>
          <w:lang w:eastAsia="en-AU"/>
        </w:rPr>
        <w:t xml:space="preserve">planning, timelines, education and supports to efficiently and effectively </w:t>
      </w:r>
      <w:r w:rsidR="00E90447">
        <w:rPr>
          <w:rFonts w:eastAsia="Verdana" w:cs="Verdana"/>
          <w:lang w:eastAsia="en-AU"/>
        </w:rPr>
        <w:t>transition</w:t>
      </w:r>
      <w:r w:rsidR="00340A01">
        <w:rPr>
          <w:rFonts w:eastAsia="Verdana" w:cs="Verdana"/>
          <w:lang w:eastAsia="en-AU"/>
        </w:rPr>
        <w:t xml:space="preserve"> away from </w:t>
      </w:r>
      <w:r w:rsidR="00340A01">
        <w:rPr>
          <w:rFonts w:eastAsia="Verdana" w:cs="Verdana"/>
          <w:lang w:eastAsia="en-AU"/>
        </w:rPr>
        <w:lastRenderedPageBreak/>
        <w:t>gas</w:t>
      </w:r>
      <w:r w:rsidR="00E90447">
        <w:rPr>
          <w:rFonts w:eastAsia="Verdana" w:cs="Verdana"/>
          <w:lang w:eastAsia="en-AU"/>
        </w:rPr>
        <w:t xml:space="preserve"> and </w:t>
      </w:r>
      <w:r w:rsidR="00E8488D" w:rsidRPr="00E8488D">
        <w:rPr>
          <w:rFonts w:eastAsia="Verdana" w:cs="Verdana"/>
          <w:lang w:eastAsia="en-AU"/>
        </w:rPr>
        <w:t>electrify in order to support our decarbonisation goals</w:t>
      </w:r>
      <w:r w:rsidR="00E90447">
        <w:rPr>
          <w:rFonts w:eastAsia="Verdana" w:cs="Verdana"/>
          <w:lang w:eastAsia="en-AU"/>
        </w:rPr>
        <w:t xml:space="preserve"> and ensure no-one is left behind.</w:t>
      </w:r>
    </w:p>
    <w:p w14:paraId="7F96418C" w14:textId="655679B5" w:rsidR="00C16F55" w:rsidRPr="00581E4D" w:rsidRDefault="00C16F55" w:rsidP="00C16F55">
      <w:pPr>
        <w:keepNext/>
        <w:spacing w:before="160" w:after="0"/>
        <w:contextualSpacing/>
        <w:rPr>
          <w:rFonts w:eastAsia="Verdana" w:cs="Verdana"/>
          <w:color w:val="0070C0"/>
          <w:lang w:eastAsia="en-AU"/>
        </w:rPr>
      </w:pPr>
      <w:r w:rsidRPr="5330D33E">
        <w:rPr>
          <w:rFonts w:eastAsia="Verdana" w:cs="Verdana"/>
          <w:lang w:eastAsia="en-AU"/>
        </w:rPr>
        <w:t xml:space="preserve">For further recommendations </w:t>
      </w:r>
      <w:r w:rsidR="00381F98">
        <w:t>s</w:t>
      </w:r>
      <w:r w:rsidR="0005744D">
        <w:t xml:space="preserve">ee </w:t>
      </w:r>
      <w:hyperlink r:id="rId20">
        <w:r w:rsidR="0005744D" w:rsidRPr="5330D33E">
          <w:rPr>
            <w:rStyle w:val="Hyperlink"/>
          </w:rPr>
          <w:t>ACOSS submission to the Electricity and Energy Net Zero Sector Plan</w:t>
        </w:r>
      </w:hyperlink>
      <w:r w:rsidRPr="5330D33E">
        <w:rPr>
          <w:rFonts w:eastAsia="Verdana" w:cs="Verdana"/>
          <w:lang w:eastAsia="en-AU"/>
        </w:rPr>
        <w:t xml:space="preserve">, </w:t>
      </w:r>
      <w:hyperlink r:id="rId21">
        <w:r w:rsidRPr="5330D33E">
          <w:rPr>
            <w:rFonts w:eastAsia="Verdana" w:cs="Verdana"/>
            <w:color w:val="0070C0"/>
            <w:u w:val="single"/>
            <w:lang w:eastAsia="en-AU"/>
          </w:rPr>
          <w:t>ACOSS Submission on Senate Inquiry on Electrification 2024</w:t>
        </w:r>
      </w:hyperlink>
      <w:r w:rsidRPr="5330D33E">
        <w:rPr>
          <w:rFonts w:eastAsia="Verdana" w:cs="Verdana"/>
          <w:color w:val="0070C0"/>
          <w:lang w:eastAsia="en-AU"/>
        </w:rPr>
        <w:t xml:space="preserve">, </w:t>
      </w:r>
      <w:r w:rsidRPr="5330D33E">
        <w:rPr>
          <w:rFonts w:eastAsia="Verdana" w:cs="Verdana"/>
          <w:lang w:eastAsia="en-AU"/>
        </w:rPr>
        <w:t>and</w:t>
      </w:r>
      <w:r w:rsidRPr="5330D33E">
        <w:rPr>
          <w:rFonts w:eastAsia="Verdana" w:cs="Verdana"/>
          <w:color w:val="0070C0"/>
          <w:lang w:eastAsia="en-AU"/>
        </w:rPr>
        <w:t xml:space="preserve"> </w:t>
      </w:r>
      <w:hyperlink r:id="rId22">
        <w:r w:rsidRPr="5330D33E">
          <w:rPr>
            <w:rFonts w:eastAsia="Times New Roman" w:cs="Times New Roman"/>
            <w:color w:val="0070C0"/>
            <w:sz w:val="22"/>
            <w:szCs w:val="22"/>
            <w:u w:val="single"/>
            <w:lang w:eastAsia="en-AU"/>
          </w:rPr>
          <w:t>ACOSS Submission on Future Gas Strategy 2023</w:t>
        </w:r>
      </w:hyperlink>
      <w:r w:rsidRPr="5330D33E">
        <w:rPr>
          <w:rFonts w:eastAsia="Times New Roman" w:cs="Times New Roman"/>
          <w:color w:val="0070C0"/>
          <w:sz w:val="22"/>
          <w:szCs w:val="22"/>
          <w:u w:val="single"/>
          <w:lang w:eastAsia="en-AU"/>
        </w:rPr>
        <w:t>.</w:t>
      </w:r>
    </w:p>
    <w:p w14:paraId="46987102" w14:textId="2A566524" w:rsidR="00E90447" w:rsidRDefault="00C5799B" w:rsidP="00E3005B">
      <w:pPr>
        <w:pStyle w:val="Heading4"/>
      </w:pPr>
      <w:r>
        <w:t xml:space="preserve">2.3 </w:t>
      </w:r>
      <w:r w:rsidR="00E66A42">
        <w:t>S</w:t>
      </w:r>
      <w:r w:rsidR="00E02448">
        <w:t>c</w:t>
      </w:r>
      <w:r w:rsidR="00E66A42">
        <w:t xml:space="preserve">ale up investment in </w:t>
      </w:r>
      <w:r w:rsidR="00E02448">
        <w:t>distributed</w:t>
      </w:r>
      <w:r w:rsidR="00FE7A84">
        <w:t xml:space="preserve"> energy and </w:t>
      </w:r>
      <w:r w:rsidR="00E02448">
        <w:t>home energy upgrades</w:t>
      </w:r>
      <w:r w:rsidR="006824F5">
        <w:t>, prioritising people and communities experiencing disadvantage.</w:t>
      </w:r>
    </w:p>
    <w:p w14:paraId="40568967" w14:textId="613D7DBA" w:rsidR="00613FF7" w:rsidRDefault="006303A9" w:rsidP="00E02448">
      <w:r>
        <w:t xml:space="preserve">Homes account for 14% of </w:t>
      </w:r>
      <w:r w:rsidR="00BF1B34">
        <w:t>emissions</w:t>
      </w:r>
      <w:r w:rsidR="00E65225">
        <w:t xml:space="preserve"> and </w:t>
      </w:r>
      <w:r w:rsidR="005E49F9">
        <w:t xml:space="preserve">therefore can </w:t>
      </w:r>
      <w:r w:rsidR="00E65225">
        <w:t xml:space="preserve">make an important contribution to </w:t>
      </w:r>
      <w:r w:rsidR="009A5145">
        <w:t xml:space="preserve">rapid </w:t>
      </w:r>
      <w:r w:rsidR="00BF1B34">
        <w:t>decarbonisation</w:t>
      </w:r>
      <w:r w:rsidR="009A5145">
        <w:t xml:space="preserve">. </w:t>
      </w:r>
      <w:r w:rsidR="00613FF7">
        <w:t>However</w:t>
      </w:r>
      <w:r w:rsidR="00F6237A">
        <w:t xml:space="preserve">, we are also seeing social licence for faster action dwindling </w:t>
      </w:r>
      <w:r w:rsidR="00613FF7">
        <w:t>because</w:t>
      </w:r>
      <w:r w:rsidR="00F6237A">
        <w:t xml:space="preserve"> </w:t>
      </w:r>
      <w:r w:rsidR="00613FF7">
        <w:t>households</w:t>
      </w:r>
      <w:r w:rsidR="00F6237A">
        <w:t xml:space="preserve"> </w:t>
      </w:r>
      <w:r w:rsidR="00755BD0">
        <w:t>have faced</w:t>
      </w:r>
      <w:r w:rsidR="00613FF7">
        <w:t xml:space="preserve"> significant increases in energy bills and are not necessarily seeing the direct benefits of the transition.</w:t>
      </w:r>
    </w:p>
    <w:p w14:paraId="0B82B6A9" w14:textId="3AD7FB2E" w:rsidR="00E02448" w:rsidRDefault="009D6BE4" w:rsidP="00E02448">
      <w:r>
        <w:t xml:space="preserve">Scaling up access to household thermal efficiency, electrification, rooftop </w:t>
      </w:r>
      <w:r w:rsidR="00816418">
        <w:t>solar</w:t>
      </w:r>
      <w:r>
        <w:t xml:space="preserve">, batteries and </w:t>
      </w:r>
      <w:r w:rsidR="00F560EA">
        <w:t xml:space="preserve">low </w:t>
      </w:r>
      <w:r w:rsidR="00816418">
        <w:t>emissions</w:t>
      </w:r>
      <w:r w:rsidR="00F560EA">
        <w:t xml:space="preserve"> vehicles </w:t>
      </w:r>
      <w:r>
        <w:t xml:space="preserve">and access to other clean </w:t>
      </w:r>
      <w:r w:rsidR="00816418">
        <w:t>technologies</w:t>
      </w:r>
      <w:r>
        <w:t xml:space="preserve"> </w:t>
      </w:r>
      <w:r w:rsidR="00A1092E">
        <w:t xml:space="preserve">– prioritising people and communities experiencing disadvantage </w:t>
      </w:r>
      <w:r w:rsidR="00E27716">
        <w:t>–</w:t>
      </w:r>
      <w:r w:rsidR="00A1092E">
        <w:t xml:space="preserve"> </w:t>
      </w:r>
      <w:r w:rsidR="00E27716">
        <w:t xml:space="preserve">will be critical in </w:t>
      </w:r>
      <w:r w:rsidR="00A367C6">
        <w:t>achieving</w:t>
      </w:r>
      <w:r w:rsidR="00E27716">
        <w:t xml:space="preserve"> faster </w:t>
      </w:r>
      <w:r w:rsidR="00A367C6">
        <w:t>emissions</w:t>
      </w:r>
      <w:r w:rsidR="00E27716">
        <w:t xml:space="preserve"> reductions</w:t>
      </w:r>
      <w:r w:rsidR="00403A01">
        <w:t>.</w:t>
      </w:r>
      <w:r w:rsidR="00AE6896">
        <w:t xml:space="preserve"> </w:t>
      </w:r>
      <w:r w:rsidR="001E229B">
        <w:t xml:space="preserve">This will also be important to ensure that </w:t>
      </w:r>
      <w:r w:rsidR="001B2DC2">
        <w:t>house</w:t>
      </w:r>
      <w:r w:rsidR="00E36AB6">
        <w:t>holds see the direct benefits of the transition</w:t>
      </w:r>
      <w:r w:rsidR="001E6EE6">
        <w:t>.</w:t>
      </w:r>
    </w:p>
    <w:p w14:paraId="5AF4EEA9" w14:textId="3FD14EC5" w:rsidR="00CB5EF7" w:rsidRDefault="001E7A90" w:rsidP="00E02448">
      <w:r w:rsidRPr="3EE3F65F">
        <w:rPr>
          <w:b/>
          <w:color w:val="C00000"/>
        </w:rPr>
        <w:t>ACOSS recommendations</w:t>
      </w:r>
      <w:r>
        <w:t xml:space="preserve"> include:</w:t>
      </w:r>
    </w:p>
    <w:p w14:paraId="2E93EAAF" w14:textId="2BC82F42" w:rsidR="00A80B24" w:rsidRDefault="009024C1" w:rsidP="00CA647C">
      <w:pPr>
        <w:pStyle w:val="ListParagraph"/>
        <w:numPr>
          <w:ilvl w:val="0"/>
          <w:numId w:val="19"/>
        </w:numPr>
      </w:pPr>
      <w:r>
        <w:t xml:space="preserve">Direct government </w:t>
      </w:r>
      <w:r w:rsidR="00AE7AC7">
        <w:t>investment to f</w:t>
      </w:r>
      <w:r>
        <w:t xml:space="preserve">und </w:t>
      </w:r>
      <w:r w:rsidR="00AE7AC7">
        <w:t xml:space="preserve">home energy </w:t>
      </w:r>
      <w:r w:rsidR="00F274FC">
        <w:t>upgrades</w:t>
      </w:r>
      <w:r>
        <w:t xml:space="preserve"> (energy efficiency, electrification and rooftop solar) for low-income housing, prioritising Aboriginal and Torres Strait Islander housing, public and social housing.</w:t>
      </w:r>
    </w:p>
    <w:p w14:paraId="2C8B965D" w14:textId="30160CB7" w:rsidR="009024C1" w:rsidRPr="00A80B24" w:rsidRDefault="009024C1" w:rsidP="00CA647C">
      <w:pPr>
        <w:pStyle w:val="ListParagraph"/>
        <w:numPr>
          <w:ilvl w:val="0"/>
          <w:numId w:val="19"/>
        </w:numPr>
      </w:pPr>
      <w:r>
        <w:t>Increas</w:t>
      </w:r>
      <w:r w:rsidR="001E6EE6">
        <w:t>ing</w:t>
      </w:r>
      <w:r w:rsidRPr="00A80B24">
        <w:t xml:space="preserve"> new </w:t>
      </w:r>
      <w:r>
        <w:t>build</w:t>
      </w:r>
      <w:r w:rsidR="001E6EE6">
        <w:t>ing</w:t>
      </w:r>
      <w:r w:rsidRPr="00A80B24">
        <w:t xml:space="preserve"> standards to achieve zero-carbon homes by 2025.</w:t>
      </w:r>
    </w:p>
    <w:p w14:paraId="5EB65AAD" w14:textId="15D6E31C" w:rsidR="009024C1" w:rsidRDefault="009024C1" w:rsidP="00CA647C">
      <w:pPr>
        <w:pStyle w:val="ListParagraph"/>
        <w:numPr>
          <w:ilvl w:val="0"/>
          <w:numId w:val="19"/>
        </w:numPr>
      </w:pPr>
      <w:r>
        <w:t>Mandat</w:t>
      </w:r>
      <w:r w:rsidR="001E6EE6">
        <w:t>ing</w:t>
      </w:r>
      <w:r>
        <w:t xml:space="preserve"> minimum energy efficiency performance standards for rental properties by 2025. </w:t>
      </w:r>
    </w:p>
    <w:p w14:paraId="318BA7E1" w14:textId="50DC47B7" w:rsidR="001B59CA" w:rsidRPr="001B59CA" w:rsidRDefault="001B59CA" w:rsidP="00CA647C">
      <w:pPr>
        <w:pStyle w:val="ListParagraph"/>
        <w:numPr>
          <w:ilvl w:val="0"/>
          <w:numId w:val="19"/>
        </w:numPr>
      </w:pPr>
      <w:r>
        <w:t>Introduc</w:t>
      </w:r>
      <w:r w:rsidR="001E6EE6">
        <w:t>ing</w:t>
      </w:r>
      <w:r>
        <w:t xml:space="preserve"> mandatory disclosure of building energy performance </w:t>
      </w:r>
      <w:r w:rsidR="00510330">
        <w:t>upon sale or lease</w:t>
      </w:r>
      <w:r>
        <w:t xml:space="preserve"> by 2025.</w:t>
      </w:r>
    </w:p>
    <w:p w14:paraId="35498BF9" w14:textId="22B585ED" w:rsidR="008743E5" w:rsidRDefault="009024C1" w:rsidP="00CA647C">
      <w:pPr>
        <w:pStyle w:val="ListParagraph"/>
        <w:numPr>
          <w:ilvl w:val="0"/>
          <w:numId w:val="19"/>
        </w:numPr>
      </w:pPr>
      <w:r>
        <w:t>Phas</w:t>
      </w:r>
      <w:r w:rsidR="00510330">
        <w:t>ing</w:t>
      </w:r>
      <w:r>
        <w:t xml:space="preserve"> out use of gas and support</w:t>
      </w:r>
      <w:r w:rsidR="00510330">
        <w:t>ing</w:t>
      </w:r>
      <w:r>
        <w:t xml:space="preserve"> electrification in existing homes, with support for people on low-incomes and standards for rental properties to make this transition.</w:t>
      </w:r>
    </w:p>
    <w:p w14:paraId="14C180C9" w14:textId="7EEADB07" w:rsidR="009024C1" w:rsidRDefault="00AC31F2" w:rsidP="00CA647C">
      <w:pPr>
        <w:pStyle w:val="ListParagraph"/>
        <w:numPr>
          <w:ilvl w:val="0"/>
          <w:numId w:val="19"/>
        </w:numPr>
      </w:pPr>
      <w:r w:rsidRPr="5330D33E">
        <w:rPr>
          <w:color w:val="000000" w:themeColor="text1"/>
        </w:rPr>
        <w:t>Provid</w:t>
      </w:r>
      <w:r w:rsidR="00510330" w:rsidRPr="5330D33E">
        <w:rPr>
          <w:color w:val="000000" w:themeColor="text1"/>
        </w:rPr>
        <w:t>ing</w:t>
      </w:r>
      <w:r w:rsidRPr="5330D33E">
        <w:rPr>
          <w:color w:val="000000" w:themeColor="text1"/>
        </w:rPr>
        <w:t xml:space="preserve"> targeted support to low-income households to access EVs via subsidies, no-interest loans and social leasing schemes.</w:t>
      </w:r>
      <w:r w:rsidR="009024C1">
        <w:t xml:space="preserve"> </w:t>
      </w:r>
    </w:p>
    <w:p w14:paraId="16C3B140" w14:textId="3B0F3BA3" w:rsidR="001E7A90" w:rsidRDefault="00A80B24" w:rsidP="00A80B24">
      <w:r w:rsidRPr="3EE3F65F">
        <w:rPr>
          <w:rFonts w:eastAsia="Verdana" w:cs="Verdana"/>
          <w:lang w:eastAsia="en-AU"/>
        </w:rPr>
        <w:t xml:space="preserve">For </w:t>
      </w:r>
      <w:r w:rsidR="00C13A56" w:rsidRPr="3EE3F65F">
        <w:rPr>
          <w:rFonts w:eastAsia="Verdana" w:cs="Verdana"/>
          <w:lang w:eastAsia="en-AU"/>
        </w:rPr>
        <w:t xml:space="preserve">more detailed </w:t>
      </w:r>
      <w:r w:rsidRPr="3EE3F65F">
        <w:rPr>
          <w:rFonts w:eastAsia="Verdana" w:cs="Verdana"/>
          <w:lang w:eastAsia="en-AU"/>
        </w:rPr>
        <w:t xml:space="preserve">recommendations </w:t>
      </w:r>
      <w:r w:rsidR="00BC478F" w:rsidRPr="3EE3F65F">
        <w:rPr>
          <w:rFonts w:eastAsia="Verdana" w:cs="Verdana"/>
          <w:lang w:eastAsia="en-AU"/>
        </w:rPr>
        <w:t xml:space="preserve">and discussion </w:t>
      </w:r>
      <w:r w:rsidRPr="3EE3F65F">
        <w:rPr>
          <w:rFonts w:eastAsia="Verdana" w:cs="Verdana"/>
          <w:lang w:eastAsia="en-AU"/>
        </w:rPr>
        <w:t xml:space="preserve">see </w:t>
      </w:r>
      <w:hyperlink r:id="rId23" w:history="1">
        <w:r w:rsidR="00100EEE" w:rsidRPr="00C515DE">
          <w:rPr>
            <w:rStyle w:val="Hyperlink"/>
          </w:rPr>
          <w:t>ACOSS submission to the Electricity and Energy Net Zero Sector Plan</w:t>
        </w:r>
      </w:hyperlink>
      <w:r w:rsidRPr="3EE3F65F">
        <w:rPr>
          <w:rFonts w:eastAsia="Verdana" w:cs="Verdana"/>
          <w:lang w:eastAsia="en-AU"/>
        </w:rPr>
        <w:t>,</w:t>
      </w:r>
      <w:r w:rsidR="0043365E">
        <w:t xml:space="preserve"> </w:t>
      </w:r>
      <w:hyperlink r:id="rId24" w:history="1">
        <w:r w:rsidR="0043365E" w:rsidRPr="00AF52A9">
          <w:rPr>
            <w:rStyle w:val="Hyperlink"/>
          </w:rPr>
          <w:t xml:space="preserve">ACOSS </w:t>
        </w:r>
        <w:r w:rsidR="004B1066">
          <w:rPr>
            <w:rStyle w:val="Hyperlink"/>
          </w:rPr>
          <w:t>R</w:t>
        </w:r>
        <w:r w:rsidR="0043365E" w:rsidRPr="00AF52A9">
          <w:rPr>
            <w:rStyle w:val="Hyperlink"/>
          </w:rPr>
          <w:t>eport on Funding &amp; Finance of</w:t>
        </w:r>
        <w:r w:rsidR="00E826B2" w:rsidRPr="00AF52A9">
          <w:rPr>
            <w:rStyle w:val="Hyperlink"/>
          </w:rPr>
          <w:t xml:space="preserve"> </w:t>
        </w:r>
        <w:r w:rsidR="004B1066">
          <w:rPr>
            <w:rStyle w:val="Hyperlink"/>
          </w:rPr>
          <w:t>L</w:t>
        </w:r>
        <w:r w:rsidR="00012200" w:rsidRPr="00AF52A9">
          <w:rPr>
            <w:rStyle w:val="Hyperlink"/>
          </w:rPr>
          <w:t xml:space="preserve">ow-income </w:t>
        </w:r>
        <w:r w:rsidR="004B1066">
          <w:rPr>
            <w:rStyle w:val="Hyperlink"/>
          </w:rPr>
          <w:t>R</w:t>
        </w:r>
        <w:r w:rsidR="00012200" w:rsidRPr="00AF52A9">
          <w:rPr>
            <w:rStyle w:val="Hyperlink"/>
          </w:rPr>
          <w:t>etrofits</w:t>
        </w:r>
      </w:hyperlink>
      <w:r w:rsidR="004B7340" w:rsidRPr="3EE3F65F">
        <w:rPr>
          <w:rStyle w:val="Hyperlink"/>
        </w:rPr>
        <w:t>,</w:t>
      </w:r>
      <w:r w:rsidR="00615C5C">
        <w:rPr>
          <w:rFonts w:eastAsia="Verdana" w:cs="Verdana"/>
          <w:lang w:eastAsia="en-AU"/>
        </w:rPr>
        <w:t xml:space="preserve"> </w:t>
      </w:r>
      <w:hyperlink r:id="rId25">
        <w:r w:rsidRPr="3EE3F65F">
          <w:rPr>
            <w:rFonts w:eastAsia="Verdana" w:cs="Verdana"/>
            <w:color w:val="0070C0"/>
            <w:u w:val="single"/>
            <w:lang w:eastAsia="en-AU"/>
          </w:rPr>
          <w:t>ACOSS Submission on Senate Inquiry on Electrification 2024</w:t>
        </w:r>
      </w:hyperlink>
      <w:r w:rsidRPr="3EE3F65F">
        <w:rPr>
          <w:rFonts w:eastAsia="Verdana" w:cs="Verdana"/>
          <w:color w:val="0070C0"/>
          <w:lang w:eastAsia="en-AU"/>
        </w:rPr>
        <w:t xml:space="preserve">, </w:t>
      </w:r>
      <w:r w:rsidR="00615C5C" w:rsidRPr="00615C5C">
        <w:rPr>
          <w:rFonts w:eastAsia="Verdana" w:cs="Verdana"/>
          <w:lang w:eastAsia="en-AU"/>
        </w:rPr>
        <w:t>and</w:t>
      </w:r>
      <w:r w:rsidR="00615C5C">
        <w:rPr>
          <w:rFonts w:eastAsia="Verdana" w:cs="Verdana"/>
          <w:color w:val="0070C0"/>
          <w:lang w:eastAsia="en-AU"/>
        </w:rPr>
        <w:t xml:space="preserve"> </w:t>
      </w:r>
      <w:hyperlink r:id="rId26">
        <w:r w:rsidR="00615C5C">
          <w:rPr>
            <w:color w:val="0563C1"/>
            <w:u w:val="single"/>
          </w:rPr>
          <w:t xml:space="preserve">ACOSS submission to the Electric Vehicles </w:t>
        </w:r>
        <w:r w:rsidR="004B1066">
          <w:rPr>
            <w:color w:val="0563C1"/>
            <w:u w:val="single"/>
          </w:rPr>
          <w:t>S</w:t>
        </w:r>
        <w:r w:rsidR="00615C5C">
          <w:rPr>
            <w:color w:val="0563C1"/>
            <w:u w:val="single"/>
          </w:rPr>
          <w:t>trategy</w:t>
        </w:r>
        <w:r w:rsidR="004B1066">
          <w:rPr>
            <w:color w:val="0563C1"/>
            <w:u w:val="single"/>
          </w:rPr>
          <w:t>.</w:t>
        </w:r>
        <w:r w:rsidR="00615C5C">
          <w:rPr>
            <w:color w:val="0563C1"/>
            <w:u w:val="single"/>
          </w:rPr>
          <w:t xml:space="preserve"> </w:t>
        </w:r>
      </w:hyperlink>
    </w:p>
    <w:p w14:paraId="6DA2A4BC" w14:textId="2DD37EE0" w:rsidR="00D54950" w:rsidRDefault="00C5799B" w:rsidP="00E3005B">
      <w:pPr>
        <w:pStyle w:val="Heading4"/>
      </w:pPr>
      <w:r>
        <w:t xml:space="preserve">2.4 </w:t>
      </w:r>
      <w:r w:rsidR="005963C0">
        <w:t>Reject solutions that extend the life of fossil fuels, delay action and</w:t>
      </w:r>
      <w:r w:rsidR="00510330">
        <w:t>/or</w:t>
      </w:r>
      <w:r w:rsidR="005963C0">
        <w:t xml:space="preserve"> add unnecessary costs to people, communities and the economy</w:t>
      </w:r>
    </w:p>
    <w:p w14:paraId="2E357492" w14:textId="5E4FA3BE" w:rsidR="00F51BB9" w:rsidRDefault="0043591B" w:rsidP="00F83584">
      <w:r>
        <w:t xml:space="preserve">As outlined in our </w:t>
      </w:r>
      <w:r w:rsidR="00002EE1">
        <w:t xml:space="preserve">previous </w:t>
      </w:r>
      <w:r>
        <w:t>submission</w:t>
      </w:r>
      <w:r w:rsidR="00911F9A">
        <w:t>,</w:t>
      </w:r>
      <w:r w:rsidR="00AF0DF6">
        <w:t xml:space="preserve"> </w:t>
      </w:r>
      <w:r w:rsidR="00654468">
        <w:t>solutions</w:t>
      </w:r>
      <w:r w:rsidR="005435C2">
        <w:t xml:space="preserve"> </w:t>
      </w:r>
      <w:r w:rsidR="00E84808">
        <w:t xml:space="preserve">should not </w:t>
      </w:r>
      <w:r w:rsidR="00700534" w:rsidRPr="00700534">
        <w:t>extend the life of fossil fuels, delay action and</w:t>
      </w:r>
      <w:r w:rsidR="00510330">
        <w:t>/or</w:t>
      </w:r>
      <w:r w:rsidR="00700534" w:rsidRPr="00700534">
        <w:t xml:space="preserve"> add unnecessary costs to people, communities and the economy</w:t>
      </w:r>
      <w:r w:rsidR="00B3169B">
        <w:t xml:space="preserve">, this </w:t>
      </w:r>
      <w:r w:rsidR="00E50E93">
        <w:t>include</w:t>
      </w:r>
      <w:r w:rsidR="00B3169B">
        <w:t>s</w:t>
      </w:r>
      <w:r w:rsidR="00F51BB9">
        <w:t>:</w:t>
      </w:r>
    </w:p>
    <w:p w14:paraId="03F94BDC" w14:textId="25D251F1" w:rsidR="00E12195" w:rsidRPr="00E12195" w:rsidRDefault="00E9216B" w:rsidP="00CA647C">
      <w:pPr>
        <w:pStyle w:val="ListParagraph"/>
        <w:numPr>
          <w:ilvl w:val="0"/>
          <w:numId w:val="11"/>
        </w:numPr>
      </w:pPr>
      <w:r>
        <w:lastRenderedPageBreak/>
        <w:t xml:space="preserve">Fossil </w:t>
      </w:r>
      <w:r w:rsidR="00F51BB9" w:rsidRPr="00F51BB9">
        <w:t>carbon capture and storage (CCS) associated with electricity infrastructure and/or where other zero emissions technology exist.</w:t>
      </w:r>
    </w:p>
    <w:p w14:paraId="6D69C375" w14:textId="111BE33C" w:rsidR="003D0B80" w:rsidRPr="00E12195" w:rsidRDefault="003D0B80" w:rsidP="00CA647C">
      <w:pPr>
        <w:pStyle w:val="ListParagraph"/>
        <w:numPr>
          <w:ilvl w:val="0"/>
          <w:numId w:val="11"/>
        </w:numPr>
      </w:pPr>
      <w:r w:rsidRPr="00F51BB9">
        <w:t>Technologies such as brown hydrogen (hydrogen derived from coal or gas)</w:t>
      </w:r>
      <w:r w:rsidR="00F646F5">
        <w:t>.</w:t>
      </w:r>
    </w:p>
    <w:p w14:paraId="187DCA98" w14:textId="0B42480C" w:rsidR="00D54950" w:rsidRPr="00F51BB9" w:rsidRDefault="00E12195" w:rsidP="00CA647C">
      <w:pPr>
        <w:pStyle w:val="ListParagraph"/>
        <w:numPr>
          <w:ilvl w:val="0"/>
          <w:numId w:val="11"/>
        </w:numPr>
      </w:pPr>
      <w:r>
        <w:t>H</w:t>
      </w:r>
      <w:r w:rsidR="003A51CB">
        <w:t xml:space="preserve">ydrogen </w:t>
      </w:r>
      <w:r>
        <w:t xml:space="preserve">or biofuels in </w:t>
      </w:r>
      <w:r w:rsidR="003A51CB">
        <w:t xml:space="preserve">residential </w:t>
      </w:r>
      <w:r>
        <w:t>settings</w:t>
      </w:r>
      <w:r w:rsidR="00F646F5">
        <w:t>.</w:t>
      </w:r>
    </w:p>
    <w:p w14:paraId="73851502" w14:textId="521B6C39" w:rsidR="00912B94" w:rsidRDefault="00B073A3" w:rsidP="00F83584">
      <w:r w:rsidRPr="00135EE6">
        <w:rPr>
          <w:b/>
          <w:bCs/>
          <w:color w:val="C00000"/>
        </w:rPr>
        <w:t>ACOSS recommends</w:t>
      </w:r>
      <w:r w:rsidRPr="00135EE6">
        <w:rPr>
          <w:color w:val="C00000"/>
        </w:rPr>
        <w:t xml:space="preserve"> </w:t>
      </w:r>
      <w:r w:rsidR="00AE0BFB" w:rsidRPr="00691D23">
        <w:t>the</w:t>
      </w:r>
      <w:r w:rsidR="00691D23" w:rsidRPr="00691D23">
        <w:t xml:space="preserve"> CCA should r</w:t>
      </w:r>
      <w:r w:rsidR="00912B94" w:rsidRPr="00691D23">
        <w:t xml:space="preserve">eject </w:t>
      </w:r>
      <w:r w:rsidR="00912B94">
        <w:t>solutions that extend the life of fossil fuels, delay action and</w:t>
      </w:r>
      <w:r w:rsidR="00510330">
        <w:t>/or</w:t>
      </w:r>
      <w:r w:rsidR="00912B94">
        <w:t xml:space="preserve"> add unnecessary costs to people, communities and the economy</w:t>
      </w:r>
      <w:r w:rsidR="00415EB8">
        <w:t>.</w:t>
      </w:r>
      <w:r w:rsidR="00912B94">
        <w:t xml:space="preserve"> </w:t>
      </w:r>
    </w:p>
    <w:p w14:paraId="5AFDAAF3" w14:textId="0494562A" w:rsidR="00343D30" w:rsidRPr="00DC116D" w:rsidRDefault="00002EE1" w:rsidP="00F83584">
      <w:r w:rsidRPr="00DC116D">
        <w:t xml:space="preserve">See </w:t>
      </w:r>
      <w:hyperlink r:id="rId27" w:history="1">
        <w:r w:rsidRPr="00DC116D">
          <w:rPr>
            <w:rStyle w:val="Hyperlink"/>
          </w:rPr>
          <w:t xml:space="preserve">ACOSS submission to the Electricity and Energy Net Zero </w:t>
        </w:r>
        <w:r w:rsidR="00C515DE" w:rsidRPr="00DC116D">
          <w:rPr>
            <w:rStyle w:val="Hyperlink"/>
          </w:rPr>
          <w:t>Sector Plan</w:t>
        </w:r>
      </w:hyperlink>
      <w:r w:rsidRPr="00DC116D">
        <w:t xml:space="preserve">, </w:t>
      </w:r>
      <w:hyperlink r:id="rId28" w:history="1">
        <w:r w:rsidR="00F96769" w:rsidRPr="00581E4D">
          <w:rPr>
            <w:rFonts w:eastAsia="Times New Roman" w:cs="Times New Roman"/>
            <w:color w:val="0070C0"/>
            <w:u w:val="single"/>
            <w:lang w:eastAsia="en-AU"/>
          </w:rPr>
          <w:t>ACOSS Submission on Future Gas Strategy 2023</w:t>
        </w:r>
      </w:hyperlink>
      <w:r w:rsidRPr="00DC116D">
        <w:t xml:space="preserve">, </w:t>
      </w:r>
      <w:r w:rsidR="00B1775C" w:rsidRPr="00DC116D">
        <w:t xml:space="preserve">and </w:t>
      </w:r>
      <w:hyperlink r:id="rId29" w:history="1">
        <w:r w:rsidRPr="00DC116D">
          <w:rPr>
            <w:rStyle w:val="Hyperlink"/>
          </w:rPr>
          <w:t xml:space="preserve">ACOSS </w:t>
        </w:r>
        <w:r w:rsidR="00BC0282" w:rsidRPr="00DC116D">
          <w:rPr>
            <w:rStyle w:val="Hyperlink"/>
          </w:rPr>
          <w:t>submission to technology Investment Roadmap.</w:t>
        </w:r>
      </w:hyperlink>
    </w:p>
    <w:p w14:paraId="112E10D9" w14:textId="199895EC" w:rsidR="005431A6" w:rsidRDefault="000B7C0C" w:rsidP="00E3005B">
      <w:pPr>
        <w:pStyle w:val="Heading4"/>
      </w:pPr>
      <w:r>
        <w:t xml:space="preserve">2.5 </w:t>
      </w:r>
      <w:r w:rsidR="005431A6">
        <w:t>Focus on reducing emissions first and use quality offsets as a last resort.</w:t>
      </w:r>
    </w:p>
    <w:p w14:paraId="29160443" w14:textId="09DB895B" w:rsidR="006A7BF0" w:rsidRPr="006544D3" w:rsidRDefault="006A7BF0" w:rsidP="00F83584">
      <w:pPr>
        <w:rPr>
          <w:rFonts w:eastAsia="Verdana" w:cs="Verdana"/>
          <w:color w:val="0070C0"/>
          <w:lang w:eastAsia="en-AU"/>
        </w:rPr>
      </w:pPr>
      <w:r>
        <w:t xml:space="preserve">As noted in our </w:t>
      </w:r>
      <w:hyperlink r:id="rId30" w:history="1">
        <w:r w:rsidRPr="006544D3">
          <w:rPr>
            <w:rFonts w:eastAsia="Verdana" w:cs="Verdana"/>
            <w:color w:val="0070C0"/>
            <w:u w:val="single"/>
            <w:lang w:eastAsia="en-AU"/>
          </w:rPr>
          <w:t>ACOSS Submission CCA Targets Issues Paper 2023</w:t>
        </w:r>
      </w:hyperlink>
      <w:r>
        <w:rPr>
          <w:rFonts w:eastAsia="Verdana" w:cs="Verdana"/>
          <w:color w:val="0070C0"/>
          <w:lang w:eastAsia="en-AU"/>
        </w:rPr>
        <w:t xml:space="preserve">, </w:t>
      </w:r>
      <w:r w:rsidRPr="006F708B">
        <w:rPr>
          <w:rFonts w:eastAsia="Verdana" w:cs="Verdana"/>
          <w:lang w:eastAsia="en-AU"/>
        </w:rPr>
        <w:t>g</w:t>
      </w:r>
      <w:r>
        <w:t>enuine emissions reductions should be prioritised across all sectors and carbon offsets should be limited.</w:t>
      </w:r>
    </w:p>
    <w:p w14:paraId="4CAE3855" w14:textId="48AA9370" w:rsidR="006A7BF0" w:rsidRDefault="0061590C" w:rsidP="00F83584">
      <w:r w:rsidRPr="00135EE6">
        <w:rPr>
          <w:b/>
          <w:bCs/>
          <w:color w:val="C00000"/>
        </w:rPr>
        <w:t>ACOSS recommends</w:t>
      </w:r>
      <w:r w:rsidRPr="00135EE6">
        <w:rPr>
          <w:color w:val="C00000"/>
        </w:rPr>
        <w:t xml:space="preserve"> </w:t>
      </w:r>
      <w:r w:rsidR="00F426A4">
        <w:t>the CCA f</w:t>
      </w:r>
      <w:r w:rsidR="006A7BF0">
        <w:t>ocus on reducing emissions first and use quality offsets as a last resort.</w:t>
      </w:r>
    </w:p>
    <w:p w14:paraId="16C0314E" w14:textId="7529C3E8" w:rsidR="00343D30" w:rsidRDefault="000B7C0C" w:rsidP="00E3005B">
      <w:pPr>
        <w:pStyle w:val="Heading4"/>
      </w:pPr>
      <w:r>
        <w:t xml:space="preserve">2.6 </w:t>
      </w:r>
      <w:r w:rsidR="007449FC">
        <w:t>E</w:t>
      </w:r>
      <w:r w:rsidR="00343D30" w:rsidRPr="00343D30">
        <w:t>nd fossil fuel production in line with limiting warming to 1.5 degrees C</w:t>
      </w:r>
      <w:r w:rsidR="00343D30">
        <w:t>.</w:t>
      </w:r>
    </w:p>
    <w:p w14:paraId="66304890" w14:textId="3AA61274" w:rsidR="00343D30" w:rsidRDefault="00343D30" w:rsidP="00F83584">
      <w:r>
        <w:t xml:space="preserve">Australia's continued investment in new or expanded fossil fuel projects, makes it harder to meet the emission reduction targets required to keep to the 1.5 degrees Celsius limit. </w:t>
      </w:r>
    </w:p>
    <w:p w14:paraId="655CA43C" w14:textId="7113BE43" w:rsidR="00343D30" w:rsidRDefault="00340EC7" w:rsidP="00F83584">
      <w:r>
        <w:t>T</w:t>
      </w:r>
      <w:r w:rsidR="00343D30">
        <w:t xml:space="preserve">he International Energy Agency 1.5 </w:t>
      </w:r>
      <w:r w:rsidR="00BD27A3">
        <w:t xml:space="preserve">degree </w:t>
      </w:r>
      <w:r w:rsidR="00343D30">
        <w:t>emission reduction scenario advocates that by 2021 no new oil and gas fields</w:t>
      </w:r>
      <w:r w:rsidR="004C7948">
        <w:t>, coal mines or extensions</w:t>
      </w:r>
      <w:r w:rsidR="00343D30">
        <w:t xml:space="preserve"> should be approved for development.</w:t>
      </w:r>
      <w:r w:rsidR="00343D30">
        <w:rPr>
          <w:vertAlign w:val="superscript"/>
        </w:rPr>
        <w:footnoteReference w:id="19"/>
      </w:r>
    </w:p>
    <w:p w14:paraId="2E158F87" w14:textId="6019A9FC" w:rsidR="00343D30" w:rsidRDefault="00343D30" w:rsidP="00F83584">
      <w:pPr>
        <w:rPr>
          <w:color w:val="000000"/>
          <w:sz w:val="16"/>
          <w:szCs w:val="16"/>
        </w:rPr>
      </w:pPr>
      <w:r>
        <w:t xml:space="preserve">Australia’s ongoing support for </w:t>
      </w:r>
      <w:r w:rsidR="004C7948">
        <w:t>fossil</w:t>
      </w:r>
      <w:r>
        <w:t xml:space="preserve"> fuel expansion could leave us with stranded assets </w:t>
      </w:r>
      <w:r w:rsidR="00901FBC">
        <w:t>and</w:t>
      </w:r>
      <w:r>
        <w:t xml:space="preserve"> slow the energy transition</w:t>
      </w:r>
      <w:r w:rsidR="000224B0">
        <w:t>. This</w:t>
      </w:r>
      <w:r>
        <w:t xml:space="preserve"> may leave Australia behind in securing supply chains for renewable infrastructure and delay our development of clean economy industries and workforce. </w:t>
      </w:r>
    </w:p>
    <w:p w14:paraId="7B278C82" w14:textId="17B59EC1" w:rsidR="00BE72D3" w:rsidRDefault="00E72652" w:rsidP="00F83584">
      <w:r w:rsidRPr="00135EE6">
        <w:rPr>
          <w:b/>
          <w:bCs/>
          <w:color w:val="C00000"/>
        </w:rPr>
        <w:t>ACOSS recommends</w:t>
      </w:r>
      <w:r w:rsidRPr="00135EE6">
        <w:rPr>
          <w:color w:val="C00000"/>
        </w:rPr>
        <w:t xml:space="preserve"> </w:t>
      </w:r>
      <w:r w:rsidR="00725E3E">
        <w:t>halting the expansion of</w:t>
      </w:r>
      <w:r w:rsidR="00912B94">
        <w:t xml:space="preserve"> fossil fuel production</w:t>
      </w:r>
      <w:r w:rsidR="000F02E3">
        <w:t xml:space="preserve"> </w:t>
      </w:r>
      <w:r w:rsidR="001951F0">
        <w:t>to achieve the global goal of limiting warming to 1</w:t>
      </w:r>
      <w:r w:rsidR="00394285">
        <w:t>.</w:t>
      </w:r>
      <w:r w:rsidR="001951F0">
        <w:t>5 degrees C.</w:t>
      </w:r>
    </w:p>
    <w:p w14:paraId="59E84B65" w14:textId="3299B6C1" w:rsidR="008F24A2" w:rsidRDefault="00FE13B5" w:rsidP="00F83584">
      <w:r>
        <w:t xml:space="preserve">See </w:t>
      </w:r>
      <w:hyperlink r:id="rId31" w:history="1">
        <w:r w:rsidR="008F24A2" w:rsidRPr="006544D3">
          <w:rPr>
            <w:rFonts w:eastAsia="Verdana" w:cs="Verdana"/>
            <w:color w:val="0070C0"/>
            <w:u w:val="single"/>
            <w:lang w:eastAsia="en-AU"/>
          </w:rPr>
          <w:t>ACOSS Submission CCA Targets Issues Paper 2023</w:t>
        </w:r>
      </w:hyperlink>
      <w:r w:rsidRPr="00FE13B5">
        <w:rPr>
          <w:rFonts w:eastAsia="Verdana" w:cs="Verdana"/>
          <w:lang w:eastAsia="en-AU"/>
        </w:rPr>
        <w:t xml:space="preserve"> and</w:t>
      </w:r>
      <w:r w:rsidRPr="00FE13B5">
        <w:rPr>
          <w:rFonts w:eastAsia="Verdana" w:cs="Verdana"/>
          <w:u w:val="single"/>
          <w:lang w:eastAsia="en-AU"/>
        </w:rPr>
        <w:t xml:space="preserve"> </w:t>
      </w:r>
      <w:hyperlink r:id="rId32">
        <w:r w:rsidRPr="00FE13B5">
          <w:rPr>
            <w:rStyle w:val="Hyperlink"/>
          </w:rPr>
          <w:t>Fair, fast and inclusive Action on Climate Change Blueprint Framework</w:t>
        </w:r>
      </w:hyperlink>
      <w:r>
        <w:rPr>
          <w:rStyle w:val="Hyperlink"/>
        </w:rPr>
        <w:t>.</w:t>
      </w:r>
    </w:p>
    <w:p w14:paraId="5AAE46CF" w14:textId="0533518B" w:rsidR="00BE72D3" w:rsidRPr="00A06EC0" w:rsidRDefault="000B7C0C" w:rsidP="00E3005B">
      <w:pPr>
        <w:pStyle w:val="Heading4"/>
      </w:pPr>
      <w:r>
        <w:t xml:space="preserve">2.7 </w:t>
      </w:r>
      <w:r w:rsidR="0069725A">
        <w:t xml:space="preserve">The Government should </w:t>
      </w:r>
      <w:r w:rsidR="00047E4C">
        <w:t>phase out fossil fuel subsidies and align tax settings with climate mitigation and adaptation goals</w:t>
      </w:r>
      <w:r w:rsidR="00BE72D3" w:rsidRPr="00A06EC0">
        <w:t>.</w:t>
      </w:r>
    </w:p>
    <w:p w14:paraId="64A627D1" w14:textId="41776087" w:rsidR="00C353E0" w:rsidRDefault="00BE72D3" w:rsidP="00F83584">
      <w:r>
        <w:t xml:space="preserve">ACOSS notes that there are many examples of tax settings which perversely disincentivise a reduction of emissions (e.g. fossil fuel subsidies and rebates, </w:t>
      </w:r>
      <w:r>
        <w:lastRenderedPageBreak/>
        <w:t>certain corporate taxes)</w:t>
      </w:r>
      <w:r w:rsidR="008E1F6F">
        <w:t xml:space="preserve">, </w:t>
      </w:r>
      <w:r>
        <w:t xml:space="preserve">which do not align with the </w:t>
      </w:r>
      <w:r w:rsidR="004C7948">
        <w:t>G</w:t>
      </w:r>
      <w:r>
        <w:t>overnment’</w:t>
      </w:r>
      <w:r w:rsidR="004C7948">
        <w:t>s</w:t>
      </w:r>
      <w:r>
        <w:t xml:space="preserve"> climate change policy goals</w:t>
      </w:r>
      <w:r w:rsidR="008E1F6F">
        <w:t xml:space="preserve"> </w:t>
      </w:r>
      <w:r w:rsidR="00A06EC0">
        <w:t>and</w:t>
      </w:r>
      <w:r w:rsidR="008E1F6F">
        <w:t xml:space="preserve"> cost</w:t>
      </w:r>
      <w:r w:rsidR="00A06EC0">
        <w:t xml:space="preserve"> the government</w:t>
      </w:r>
      <w:r w:rsidR="008E1F6F">
        <w:t xml:space="preserve"> </w:t>
      </w:r>
      <w:r w:rsidR="007D720A">
        <w:t xml:space="preserve">tens of </w:t>
      </w:r>
      <w:r w:rsidR="008E1F6F">
        <w:t xml:space="preserve">billions of </w:t>
      </w:r>
      <w:r w:rsidR="00A06EC0">
        <w:t>dollars</w:t>
      </w:r>
      <w:r w:rsidR="008E1F6F">
        <w:t xml:space="preserve"> annuall</w:t>
      </w:r>
      <w:r w:rsidR="00A06EC0">
        <w:t>y</w:t>
      </w:r>
      <w:r w:rsidR="00C1620B">
        <w:t>.</w:t>
      </w:r>
    </w:p>
    <w:p w14:paraId="035FA22A" w14:textId="73BA97D1" w:rsidR="00BE72D3" w:rsidRDefault="00BE72D3" w:rsidP="00F83584">
      <w:r>
        <w:t>The costs to accelerate emissions reductions, prioritise policies that will also reduce poverty and inequality, and adapt and build resilience to climate change impacts already locked in, will require new sources of revenue</w:t>
      </w:r>
      <w:r w:rsidR="004C7948">
        <w:t>.</w:t>
      </w:r>
    </w:p>
    <w:p w14:paraId="4EB8F181" w14:textId="2D66E1F0" w:rsidR="00BB3CFF" w:rsidRDefault="00BB3CFF" w:rsidP="00F83584">
      <w:r>
        <w:t>The public revenue regained could then be repurposed to help people</w:t>
      </w:r>
      <w:r w:rsidR="00B771C0">
        <w:t xml:space="preserve"> and</w:t>
      </w:r>
      <w:r w:rsidR="0069582D">
        <w:t xml:space="preserve"> communities </w:t>
      </w:r>
      <w:r>
        <w:t>to transition to clean and affordable energy</w:t>
      </w:r>
      <w:r w:rsidR="0069582D">
        <w:t xml:space="preserve"> and accelerate</w:t>
      </w:r>
      <w:r w:rsidR="00FD6F89">
        <w:t xml:space="preserve"> climate change action</w:t>
      </w:r>
      <w:r w:rsidR="006D22AB">
        <w:t>.</w:t>
      </w:r>
      <w:r w:rsidR="0069582D">
        <w:t xml:space="preserve"> </w:t>
      </w:r>
    </w:p>
    <w:p w14:paraId="5383DB6C" w14:textId="5C48B83F" w:rsidR="00912B94" w:rsidRDefault="00B073A3" w:rsidP="00F83584">
      <w:r w:rsidRPr="00135EE6">
        <w:rPr>
          <w:b/>
          <w:bCs/>
          <w:color w:val="C00000"/>
        </w:rPr>
        <w:t>ACOSS recommends</w:t>
      </w:r>
      <w:r w:rsidRPr="00135EE6">
        <w:rPr>
          <w:color w:val="C00000"/>
        </w:rPr>
        <w:t xml:space="preserve"> </w:t>
      </w:r>
      <w:r w:rsidRPr="00B073A3">
        <w:t>t</w:t>
      </w:r>
      <w:r w:rsidR="007E7565" w:rsidRPr="00B073A3">
        <w:t>he Government p</w:t>
      </w:r>
      <w:r w:rsidR="00FD6F89" w:rsidRPr="00B073A3">
        <w:t>hase</w:t>
      </w:r>
      <w:r w:rsidR="00FD6F89" w:rsidRPr="007E7565">
        <w:t xml:space="preserve"> </w:t>
      </w:r>
      <w:r w:rsidR="00FD6F89">
        <w:t xml:space="preserve">out </w:t>
      </w:r>
      <w:r w:rsidR="000F02E3">
        <w:t>fossil fuel subsidies</w:t>
      </w:r>
      <w:r w:rsidR="0094504F">
        <w:t xml:space="preserve"> and align tax settings </w:t>
      </w:r>
      <w:r w:rsidR="00493C74">
        <w:t>with climate mitigation and adaptation goals</w:t>
      </w:r>
      <w:r w:rsidR="00760664">
        <w:t>.</w:t>
      </w:r>
    </w:p>
    <w:p w14:paraId="5FEE525C" w14:textId="1BB28577" w:rsidR="00F24489" w:rsidRDefault="00F24489" w:rsidP="00F83584">
      <w:r>
        <w:t xml:space="preserve">See </w:t>
      </w:r>
      <w:hyperlink r:id="rId33" w:history="1">
        <w:r w:rsidRPr="006544D3">
          <w:rPr>
            <w:rFonts w:eastAsia="Verdana" w:cs="Verdana"/>
            <w:color w:val="0070C0"/>
            <w:u w:val="single"/>
            <w:lang w:eastAsia="en-AU"/>
          </w:rPr>
          <w:t xml:space="preserve">ACOSS Submission </w:t>
        </w:r>
        <w:r w:rsidR="004C7948" w:rsidRPr="5330D33E">
          <w:rPr>
            <w:rFonts w:eastAsia="Verdana" w:cs="Verdana"/>
            <w:color w:val="0070C0"/>
            <w:u w:val="single"/>
            <w:lang w:eastAsia="en-AU"/>
          </w:rPr>
          <w:t xml:space="preserve">to </w:t>
        </w:r>
        <w:r w:rsidRPr="006544D3">
          <w:rPr>
            <w:rFonts w:eastAsia="Verdana" w:cs="Verdana"/>
            <w:color w:val="0070C0"/>
            <w:u w:val="single"/>
            <w:lang w:eastAsia="en-AU"/>
          </w:rPr>
          <w:t>CCA Targets Issues Paper 2023</w:t>
        </w:r>
      </w:hyperlink>
      <w:r>
        <w:rPr>
          <w:rFonts w:eastAsia="Verdana" w:cs="Verdana"/>
          <w:color w:val="0070C0"/>
          <w:u w:val="single"/>
          <w:lang w:eastAsia="en-AU"/>
        </w:rPr>
        <w:t xml:space="preserve"> </w:t>
      </w:r>
      <w:r w:rsidRPr="00FC2D89">
        <w:rPr>
          <w:rFonts w:eastAsia="Verdana" w:cs="Verdana"/>
          <w:lang w:eastAsia="en-AU"/>
        </w:rPr>
        <w:t>and</w:t>
      </w:r>
      <w:r>
        <w:rPr>
          <w:rFonts w:eastAsia="Verdana" w:cs="Verdana"/>
          <w:color w:val="0070C0"/>
          <w:u w:val="single"/>
          <w:lang w:eastAsia="en-AU"/>
        </w:rPr>
        <w:t xml:space="preserve"> </w:t>
      </w:r>
      <w:bookmarkStart w:id="2" w:name="_Hlk167213845"/>
      <w:r w:rsidR="00FC2D89">
        <w:fldChar w:fldCharType="begin"/>
      </w:r>
      <w:r w:rsidR="00FC2D89">
        <w:instrText>HYPERLINK "https://www.acoss.org.au/wp-content/uploads/2024/03/ACOSS_Budget-Priorities-Statement-2024-25_3.pdf" \h</w:instrText>
      </w:r>
      <w:r w:rsidR="00FC2D89">
        <w:fldChar w:fldCharType="separate"/>
      </w:r>
      <w:r w:rsidR="00FC2D89" w:rsidRPr="3EE3F65F">
        <w:rPr>
          <w:rStyle w:val="Hyperlink"/>
        </w:rPr>
        <w:t>ACOSS Budget Priorities Statement 2024</w:t>
      </w:r>
      <w:r w:rsidR="00FC2D89">
        <w:rPr>
          <w:rStyle w:val="Hyperlink"/>
        </w:rPr>
        <w:fldChar w:fldCharType="end"/>
      </w:r>
      <w:bookmarkEnd w:id="2"/>
      <w:r w:rsidR="00100208">
        <w:rPr>
          <w:rStyle w:val="Hyperlink"/>
        </w:rPr>
        <w:t>.</w:t>
      </w:r>
    </w:p>
    <w:p w14:paraId="20EDEA40" w14:textId="3D2D0BD6" w:rsidR="007301AB" w:rsidRDefault="00E16BA1" w:rsidP="00E16BA1">
      <w:pPr>
        <w:pStyle w:val="Heading3"/>
      </w:pPr>
      <w:r>
        <w:rPr>
          <w:lang w:val="en-GB"/>
        </w:rPr>
        <w:t xml:space="preserve">3. </w:t>
      </w:r>
      <w:r w:rsidR="00A50EC0" w:rsidRPr="00E4409E">
        <w:rPr>
          <w:lang w:val="en-GB"/>
        </w:rPr>
        <w:t>Solutions must be fair, equitable and inclusive</w:t>
      </w:r>
      <w:r w:rsidR="00CD70AE" w:rsidRPr="00E4409E">
        <w:rPr>
          <w:lang w:val="en-GB"/>
        </w:rPr>
        <w:t xml:space="preserve"> and put people and communities a</w:t>
      </w:r>
      <w:r w:rsidR="000A4ED9" w:rsidRPr="00E4409E">
        <w:rPr>
          <w:lang w:val="en-GB"/>
        </w:rPr>
        <w:t>t</w:t>
      </w:r>
      <w:r w:rsidR="00CD70AE" w:rsidRPr="00E4409E">
        <w:rPr>
          <w:lang w:val="en-GB"/>
        </w:rPr>
        <w:t xml:space="preserve"> the centre of the transition.</w:t>
      </w:r>
      <w:r w:rsidR="00CD70AE">
        <w:rPr>
          <w:lang w:val="en-GB"/>
        </w:rPr>
        <w:t xml:space="preserve"> </w:t>
      </w:r>
    </w:p>
    <w:p w14:paraId="7A11482C" w14:textId="6329A200" w:rsidR="1B9CD81E" w:rsidRDefault="000B7C0C" w:rsidP="00E3005B">
      <w:pPr>
        <w:pStyle w:val="Heading4"/>
      </w:pPr>
      <w:r>
        <w:t xml:space="preserve">3.1 </w:t>
      </w:r>
      <w:r w:rsidR="003F7708">
        <w:t>Create</w:t>
      </w:r>
      <w:r w:rsidR="00E4409E" w:rsidRPr="00E4409E">
        <w:t xml:space="preserve"> fair, equitable and inclusive </w:t>
      </w:r>
      <w:r w:rsidR="00326E6A" w:rsidRPr="00E4409E">
        <w:t>objectives,</w:t>
      </w:r>
      <w:r w:rsidR="00E4409E" w:rsidRPr="00E4409E">
        <w:t xml:space="preserve"> principles and </w:t>
      </w:r>
      <w:r w:rsidR="00E4409E">
        <w:t>process</w:t>
      </w:r>
      <w:r w:rsidR="004C7948">
        <w:t>es.</w:t>
      </w:r>
    </w:p>
    <w:p w14:paraId="03D927FA" w14:textId="41EDF106" w:rsidR="008B5E6D" w:rsidRDefault="008B5E6D" w:rsidP="008B5E6D">
      <w:r>
        <w:t xml:space="preserve">We need a fast transition to a clean economy to limit impacts and avoid worsening inequality. However, people with the least </w:t>
      </w:r>
      <w:r w:rsidR="00A63F23">
        <w:t>will be</w:t>
      </w:r>
      <w:r>
        <w:t xml:space="preserve"> worse off if the transition is not fair and inclusive. This is because they pay disproportionately more of their incomes on essential services and have less choice and control to reduce costs.</w:t>
      </w:r>
    </w:p>
    <w:p w14:paraId="7E03F9D9" w14:textId="6C4A330A" w:rsidR="009D48FD" w:rsidRDefault="008B5E6D" w:rsidP="008B5E6D">
      <w:bookmarkStart w:id="3" w:name="_30j0zll" w:colFirst="0" w:colLast="0"/>
      <w:bookmarkEnd w:id="3"/>
      <w:r>
        <w:t>To date, action on climate change has not been fair, fast or inclusive enough. This threatens our ability to end poverty</w:t>
      </w:r>
      <w:r w:rsidR="00A63F23">
        <w:t xml:space="preserve"> and</w:t>
      </w:r>
      <w:r>
        <w:t xml:space="preserve"> create fair, sustainable and resilient economies and peaceful and inclusive communities. </w:t>
      </w:r>
      <w:r w:rsidR="00A63F23">
        <w:t>The nature and pace of action is</w:t>
      </w:r>
      <w:r w:rsidR="009D48FD">
        <w:t xml:space="preserve"> also impacting on social licence</w:t>
      </w:r>
      <w:r w:rsidR="00131B97">
        <w:t xml:space="preserve"> and public support for acting faster.</w:t>
      </w:r>
    </w:p>
    <w:p w14:paraId="5BDB78AE" w14:textId="770F9677" w:rsidR="008B5E6D" w:rsidRDefault="008B5E6D" w:rsidP="008B5E6D">
      <w:r>
        <w:t>Currently, there is no federal policy framework in place to justly plan and manage adaptation and the impact of this transition on people</w:t>
      </w:r>
      <w:r w:rsidR="00131B97">
        <w:t xml:space="preserve"> and communities</w:t>
      </w:r>
      <w:r>
        <w:t xml:space="preserve"> experiencing poverty and disadvantage. Those with the most to lose are the least heard and opportunities to address climate change, poverty and inequality are being missed.</w:t>
      </w:r>
    </w:p>
    <w:p w14:paraId="0DB19AA2" w14:textId="7C8B12FD" w:rsidR="008B5E6D" w:rsidRDefault="008B5E6D" w:rsidP="008B5E6D">
      <w:r>
        <w:t xml:space="preserve">If we get the policy settings right, we have the opportunity to make people’s lives better. We can reduce the impacts of climate change. We could cut emissions and relieve the suffering of millions of people living in inefficient housing; help close the gap </w:t>
      </w:r>
      <w:r w:rsidR="00A63F23">
        <w:t>by making</w:t>
      </w:r>
      <w:r>
        <w:t xml:space="preserve"> First Nations communities front and centre of a transition plan; give fossil fuel workers and communities certainty; create new and sustainable jobs and cut cost of living pressures.</w:t>
      </w:r>
    </w:p>
    <w:p w14:paraId="7185F025" w14:textId="77777777" w:rsidR="008B5E6D" w:rsidRDefault="008B5E6D" w:rsidP="008B5E6D">
      <w:r>
        <w:t xml:space="preserve">If we don’t get it right, climate action will either come too late or come at the expense of people experiencing disadvantage, leaving behind millions of people in the transition and further entrenching poverty and inequality in Australia. </w:t>
      </w:r>
    </w:p>
    <w:p w14:paraId="444048E8" w14:textId="2EB332D2" w:rsidR="00A63F23" w:rsidRPr="00490AB4" w:rsidRDefault="00577157" w:rsidP="008B5E6D">
      <w:pPr>
        <w:rPr>
          <w:b/>
          <w:bCs/>
        </w:rPr>
      </w:pPr>
      <w:r w:rsidRPr="00577157">
        <w:rPr>
          <w:b/>
          <w:bCs/>
          <w:color w:val="C00000"/>
        </w:rPr>
        <w:t xml:space="preserve">ACOSS </w:t>
      </w:r>
      <w:r w:rsidR="002F4BCC">
        <w:rPr>
          <w:b/>
          <w:bCs/>
          <w:color w:val="C00000"/>
        </w:rPr>
        <w:t>r</w:t>
      </w:r>
      <w:r w:rsidR="00A63F23" w:rsidRPr="00577157">
        <w:rPr>
          <w:b/>
          <w:bCs/>
          <w:color w:val="C00000"/>
        </w:rPr>
        <w:t>ecommend</w:t>
      </w:r>
      <w:r w:rsidR="00884FD0">
        <w:rPr>
          <w:b/>
          <w:bCs/>
          <w:color w:val="C00000"/>
        </w:rPr>
        <w:t>s</w:t>
      </w:r>
      <w:r w:rsidR="000E7656">
        <w:rPr>
          <w:b/>
          <w:bCs/>
          <w:color w:val="C00000"/>
        </w:rPr>
        <w:t xml:space="preserve"> the following occur</w:t>
      </w:r>
      <w:r w:rsidR="00A63F23" w:rsidRPr="00884FD0">
        <w:rPr>
          <w:b/>
          <w:bCs/>
          <w:color w:val="C00000"/>
        </w:rPr>
        <w:t>:</w:t>
      </w:r>
    </w:p>
    <w:p w14:paraId="576FDCD7" w14:textId="4B24AE3E" w:rsidR="007112A6" w:rsidRDefault="007112A6" w:rsidP="006F1E4D">
      <w:pPr>
        <w:pStyle w:val="ListParagraph"/>
        <w:numPr>
          <w:ilvl w:val="0"/>
          <w:numId w:val="41"/>
        </w:numPr>
      </w:pPr>
      <w:r>
        <w:lastRenderedPageBreak/>
        <w:t xml:space="preserve">Develop a vision to guide climate change action in Australia that is equitable, inclusive, sustainable and resilient to climate change impacts. </w:t>
      </w:r>
    </w:p>
    <w:p w14:paraId="7977FC71" w14:textId="12A52208" w:rsidR="007112A6" w:rsidRDefault="007112A6" w:rsidP="006F1E4D">
      <w:pPr>
        <w:pStyle w:val="ListParagraph"/>
        <w:numPr>
          <w:ilvl w:val="0"/>
          <w:numId w:val="41"/>
        </w:numPr>
      </w:pPr>
      <w:r>
        <w:t xml:space="preserve">Amend the Climate Change Act 2022 to include objectives, principles and processes to guide a fair, equitable and inclusive transition to net zero emissions, and adapt to the climate change impacts already locked in. </w:t>
      </w:r>
    </w:p>
    <w:p w14:paraId="0B1C812D" w14:textId="00BE8051" w:rsidR="007112A6" w:rsidRDefault="007112A6" w:rsidP="006F1E4D">
      <w:pPr>
        <w:pStyle w:val="ListParagraph"/>
        <w:numPr>
          <w:ilvl w:val="0"/>
          <w:numId w:val="41"/>
        </w:numPr>
      </w:pPr>
      <w:r>
        <w:t>Establish dedicated and place-based engagement mechanisms for affected people, communities and their advocates to support their participation in planning and decision-making. These should prioritise people experiencing disadvantage.</w:t>
      </w:r>
    </w:p>
    <w:p w14:paraId="5F945437" w14:textId="78855E24" w:rsidR="007112A6" w:rsidRDefault="00B41E9A" w:rsidP="006F1E4D">
      <w:pPr>
        <w:pStyle w:val="ListParagraph"/>
        <w:numPr>
          <w:ilvl w:val="0"/>
          <w:numId w:val="41"/>
        </w:numPr>
      </w:pPr>
      <w:r>
        <w:t>Ensure</w:t>
      </w:r>
      <w:r w:rsidR="007112A6">
        <w:t xml:space="preserve"> policy reform fairly distribute</w:t>
      </w:r>
      <w:r>
        <w:t>s</w:t>
      </w:r>
      <w:r w:rsidR="005D62E4">
        <w:t xml:space="preserve"> the costs and benefits </w:t>
      </w:r>
      <w:r w:rsidR="007112A6">
        <w:t>of action on climate change, so people experiencing disadvantage can benefit and are protected from negative impacts.</w:t>
      </w:r>
    </w:p>
    <w:p w14:paraId="586FBD03" w14:textId="50072DCE" w:rsidR="007112A6" w:rsidRDefault="007112A6" w:rsidP="006F1E4D">
      <w:pPr>
        <w:pStyle w:val="ListParagraph"/>
        <w:numPr>
          <w:ilvl w:val="0"/>
          <w:numId w:val="41"/>
        </w:numPr>
      </w:pPr>
      <w:r>
        <w:t>Amend the National Energy Agreement and the National Energy Objectives (NEO) to include equity and affordability.</w:t>
      </w:r>
    </w:p>
    <w:p w14:paraId="51B2FFAB" w14:textId="426A974E" w:rsidR="007112A6" w:rsidRDefault="007112A6" w:rsidP="006F1E4D">
      <w:pPr>
        <w:pStyle w:val="ListParagraph"/>
        <w:numPr>
          <w:ilvl w:val="0"/>
          <w:numId w:val="41"/>
        </w:numPr>
      </w:pPr>
      <w:r>
        <w:t xml:space="preserve">Apply gender, disability and multicultural lenses to climate change related policy to assess </w:t>
      </w:r>
      <w:r w:rsidR="00A63F23">
        <w:t xml:space="preserve">the </w:t>
      </w:r>
      <w:r>
        <w:t xml:space="preserve">differentiated benefits and burdens of </w:t>
      </w:r>
      <w:r w:rsidR="00A63F23">
        <w:t xml:space="preserve">the </w:t>
      </w:r>
      <w:r>
        <w:t xml:space="preserve">net zero transition to ensure they are equitably shared. </w:t>
      </w:r>
    </w:p>
    <w:p w14:paraId="5B072C52" w14:textId="041DE3CE" w:rsidR="007112A6" w:rsidRDefault="007112A6" w:rsidP="006F1E4D">
      <w:pPr>
        <w:pStyle w:val="ListParagraph"/>
        <w:numPr>
          <w:ilvl w:val="0"/>
          <w:numId w:val="41"/>
        </w:numPr>
      </w:pPr>
      <w:r>
        <w:t>Include a fair, fast and inclusive climate change mitigation</w:t>
      </w:r>
      <w:r w:rsidR="00EF33EF">
        <w:t xml:space="preserve">, </w:t>
      </w:r>
      <w:r>
        <w:t>adaptation</w:t>
      </w:r>
      <w:r w:rsidR="00EF33EF">
        <w:t xml:space="preserve"> and resilience</w:t>
      </w:r>
      <w:r>
        <w:t xml:space="preserve"> lens in other major social, health, employment reform and policy design process, including for example:</w:t>
      </w:r>
    </w:p>
    <w:p w14:paraId="3D3C2087" w14:textId="593D6394" w:rsidR="007112A6" w:rsidRDefault="007112A6" w:rsidP="009E455B">
      <w:pPr>
        <w:pStyle w:val="ListParagraph"/>
        <w:numPr>
          <w:ilvl w:val="1"/>
          <w:numId w:val="41"/>
        </w:numPr>
        <w:ind w:left="851"/>
      </w:pPr>
      <w:r>
        <w:t>Closing the Gap targets and First Nations Clean Energy Strategy</w:t>
      </w:r>
      <w:r w:rsidR="0080204E">
        <w:t>;</w:t>
      </w:r>
    </w:p>
    <w:p w14:paraId="46B8B39C" w14:textId="2322038D" w:rsidR="007112A6" w:rsidRDefault="007112A6" w:rsidP="009E455B">
      <w:pPr>
        <w:pStyle w:val="ListParagraph"/>
        <w:numPr>
          <w:ilvl w:val="1"/>
          <w:numId w:val="41"/>
        </w:numPr>
        <w:ind w:left="851"/>
      </w:pPr>
      <w:r>
        <w:t xml:space="preserve">Gender Equality and the Women’s Economic Equality Taskforce’s </w:t>
      </w:r>
      <w:r w:rsidR="00F0797F">
        <w:t>10-year</w:t>
      </w:r>
      <w:r>
        <w:t xml:space="preserve"> plan</w:t>
      </w:r>
      <w:r w:rsidR="0080204E">
        <w:t>;</w:t>
      </w:r>
    </w:p>
    <w:p w14:paraId="36CF35F9" w14:textId="1D673A6B" w:rsidR="007112A6" w:rsidRDefault="007112A6" w:rsidP="009E455B">
      <w:pPr>
        <w:pStyle w:val="ListParagraph"/>
        <w:numPr>
          <w:ilvl w:val="1"/>
          <w:numId w:val="41"/>
        </w:numPr>
        <w:ind w:left="851"/>
      </w:pPr>
      <w:r>
        <w:t>Australia's Disability Strategy 2021-2031 and reforms of the NDIS</w:t>
      </w:r>
      <w:r w:rsidR="009E455B">
        <w:t>,</w:t>
      </w:r>
    </w:p>
    <w:p w14:paraId="4656642E" w14:textId="6AEF0971" w:rsidR="007112A6" w:rsidRDefault="007112A6" w:rsidP="009E455B">
      <w:pPr>
        <w:pStyle w:val="ListParagraph"/>
        <w:numPr>
          <w:ilvl w:val="1"/>
          <w:numId w:val="41"/>
        </w:numPr>
        <w:ind w:left="851"/>
      </w:pPr>
      <w:r>
        <w:t>Social and Affordable Housing reforms and policies</w:t>
      </w:r>
      <w:r w:rsidR="0080204E">
        <w:t>;</w:t>
      </w:r>
    </w:p>
    <w:p w14:paraId="7B4E0090" w14:textId="6F4A305B" w:rsidR="007112A6" w:rsidRDefault="007112A6" w:rsidP="009E455B">
      <w:pPr>
        <w:pStyle w:val="ListParagraph"/>
        <w:numPr>
          <w:ilvl w:val="1"/>
          <w:numId w:val="41"/>
        </w:numPr>
        <w:ind w:left="851"/>
      </w:pPr>
      <w:r>
        <w:t>National Healthy and Climate Strategy</w:t>
      </w:r>
      <w:r w:rsidR="0080204E">
        <w:t>;</w:t>
      </w:r>
    </w:p>
    <w:p w14:paraId="7A789BEE" w14:textId="0C2DFA17" w:rsidR="007112A6" w:rsidRDefault="007112A6" w:rsidP="009E455B">
      <w:pPr>
        <w:pStyle w:val="ListParagraph"/>
        <w:numPr>
          <w:ilvl w:val="1"/>
          <w:numId w:val="41"/>
        </w:numPr>
        <w:ind w:left="851"/>
      </w:pPr>
      <w:r>
        <w:t>Urban renewal strategy</w:t>
      </w:r>
      <w:r w:rsidR="0080204E">
        <w:t>; and</w:t>
      </w:r>
    </w:p>
    <w:p w14:paraId="0002F0FA" w14:textId="5BCF0816" w:rsidR="007112A6" w:rsidRDefault="007112A6" w:rsidP="009E455B">
      <w:pPr>
        <w:pStyle w:val="ListParagraph"/>
        <w:numPr>
          <w:ilvl w:val="1"/>
          <w:numId w:val="41"/>
        </w:numPr>
        <w:ind w:left="851"/>
      </w:pPr>
      <w:r>
        <w:t>Wellbeing framework</w:t>
      </w:r>
      <w:r w:rsidR="0080204E">
        <w:t xml:space="preserve">. </w:t>
      </w:r>
      <w:r>
        <w:t xml:space="preserve"> </w:t>
      </w:r>
    </w:p>
    <w:p w14:paraId="5B74D48C" w14:textId="197E54C4" w:rsidR="003A3B84" w:rsidRDefault="007112A6" w:rsidP="006F1E4D">
      <w:pPr>
        <w:pStyle w:val="ListParagraph"/>
        <w:numPr>
          <w:ilvl w:val="0"/>
          <w:numId w:val="41"/>
        </w:numPr>
      </w:pPr>
      <w:r>
        <w:t>Establish an energy equity workstream in the Energy Ministers</w:t>
      </w:r>
      <w:r w:rsidR="0080204E">
        <w:t>’</w:t>
      </w:r>
      <w:r>
        <w:t xml:space="preserve"> Energy Transformation partnership.</w:t>
      </w:r>
    </w:p>
    <w:p w14:paraId="52EFE39B" w14:textId="103FDB03" w:rsidR="00C33E78" w:rsidRDefault="00C33E78" w:rsidP="00B17D66">
      <w:pPr>
        <w:pStyle w:val="List3"/>
        <w:ind w:left="0" w:firstLine="0"/>
        <w:rPr>
          <w:rStyle w:val="Hyperlink"/>
        </w:rPr>
      </w:pPr>
      <w:r>
        <w:t xml:space="preserve">See </w:t>
      </w:r>
      <w:hyperlink r:id="rId34" w:history="1">
        <w:r w:rsidRPr="006544D3">
          <w:rPr>
            <w:rFonts w:eastAsia="Verdana" w:cs="Verdana"/>
            <w:color w:val="0070C0"/>
            <w:u w:val="single"/>
            <w:lang w:eastAsia="en-AU"/>
          </w:rPr>
          <w:t xml:space="preserve">ACOSS Submission </w:t>
        </w:r>
        <w:r w:rsidR="0080204E">
          <w:rPr>
            <w:rFonts w:eastAsia="Verdana" w:cs="Verdana"/>
            <w:color w:val="0070C0"/>
            <w:u w:val="single"/>
            <w:lang w:eastAsia="en-AU"/>
          </w:rPr>
          <w:t xml:space="preserve">to the </w:t>
        </w:r>
        <w:r w:rsidRPr="006544D3">
          <w:rPr>
            <w:rFonts w:eastAsia="Verdana" w:cs="Verdana"/>
            <w:color w:val="0070C0"/>
            <w:u w:val="single"/>
            <w:lang w:eastAsia="en-AU"/>
          </w:rPr>
          <w:t>CCA Targets Issues Paper 2023</w:t>
        </w:r>
      </w:hyperlink>
      <w:r w:rsidR="00E814C7">
        <w:rPr>
          <w:rFonts w:eastAsia="Verdana" w:cs="Verdana"/>
          <w:color w:val="0070C0"/>
          <w:u w:val="single"/>
          <w:lang w:eastAsia="en-AU"/>
        </w:rPr>
        <w:t xml:space="preserve">, </w:t>
      </w:r>
      <w:hyperlink r:id="rId35" w:history="1">
        <w:r w:rsidR="00E814C7" w:rsidRPr="00C515DE">
          <w:rPr>
            <w:rStyle w:val="Hyperlink"/>
          </w:rPr>
          <w:t>ACOSS submission to the Electricity and Energy Net Zero Sector Plan</w:t>
        </w:r>
      </w:hyperlink>
      <w:r w:rsidRPr="00FE13B5">
        <w:rPr>
          <w:rFonts w:eastAsia="Verdana" w:cs="Verdana"/>
          <w:lang w:eastAsia="en-AU"/>
        </w:rPr>
        <w:t xml:space="preserve"> and</w:t>
      </w:r>
      <w:r w:rsidRPr="00FE13B5">
        <w:rPr>
          <w:rFonts w:eastAsia="Verdana" w:cs="Verdana"/>
          <w:u w:val="single"/>
          <w:lang w:eastAsia="en-AU"/>
        </w:rPr>
        <w:t xml:space="preserve"> </w:t>
      </w:r>
      <w:hyperlink r:id="rId36">
        <w:r w:rsidRPr="00FE13B5">
          <w:rPr>
            <w:rStyle w:val="Hyperlink"/>
          </w:rPr>
          <w:t>Fair, fast and inclusive Action on Climate Change Blueprint Framework</w:t>
        </w:r>
      </w:hyperlink>
      <w:r>
        <w:rPr>
          <w:rStyle w:val="Hyperlink"/>
        </w:rPr>
        <w:t>.</w:t>
      </w:r>
    </w:p>
    <w:p w14:paraId="6C0CB4D2" w14:textId="77777777" w:rsidR="00C33E78" w:rsidRDefault="00C33E78" w:rsidP="00B17D66">
      <w:pPr>
        <w:pStyle w:val="List3"/>
        <w:ind w:left="0" w:firstLine="0"/>
        <w:rPr>
          <w:rStyle w:val="Hyperlink"/>
        </w:rPr>
      </w:pPr>
    </w:p>
    <w:p w14:paraId="4544B70E" w14:textId="57FBA599" w:rsidR="00B17D66" w:rsidRPr="00B17D66" w:rsidRDefault="00E36457" w:rsidP="00B17D66">
      <w:pPr>
        <w:pStyle w:val="List3"/>
        <w:ind w:left="0" w:firstLine="0"/>
      </w:pPr>
      <w:r>
        <w:t>Further reforms are outlined below.</w:t>
      </w:r>
    </w:p>
    <w:p w14:paraId="57B68CE9" w14:textId="4115C52A" w:rsidR="005C6A1A" w:rsidRPr="00F24489" w:rsidRDefault="00C34C03" w:rsidP="00E3005B">
      <w:pPr>
        <w:pStyle w:val="Heading4"/>
        <w:rPr>
          <w:lang w:eastAsia="en-AU"/>
        </w:rPr>
      </w:pPr>
      <w:r>
        <w:rPr>
          <w:lang w:eastAsia="en-AU"/>
        </w:rPr>
        <w:t xml:space="preserve">3.2 </w:t>
      </w:r>
      <w:r w:rsidR="005C6A1A" w:rsidRPr="00F24489">
        <w:rPr>
          <w:lang w:eastAsia="en-AU"/>
        </w:rPr>
        <w:t>Investment should be fair, equitable and inclusive</w:t>
      </w:r>
      <w:r w:rsidR="0080204E">
        <w:rPr>
          <w:lang w:eastAsia="en-AU"/>
        </w:rPr>
        <w:t>.</w:t>
      </w:r>
      <w:r w:rsidR="005C6A1A" w:rsidRPr="00F24489">
        <w:rPr>
          <w:lang w:eastAsia="en-AU"/>
        </w:rPr>
        <w:t xml:space="preserve"> </w:t>
      </w:r>
    </w:p>
    <w:p w14:paraId="056E380E" w14:textId="5DE09B5E" w:rsidR="0080204E" w:rsidRDefault="001557B7" w:rsidP="00582171">
      <w:pPr>
        <w:rPr>
          <w:rFonts w:eastAsia="Verdana" w:cs="Verdana"/>
          <w:lang w:eastAsia="en-AU"/>
        </w:rPr>
      </w:pPr>
      <w:r w:rsidRPr="00F24489">
        <w:t>The CCA Issues paper asks a series of question regarding investment</w:t>
      </w:r>
      <w:r w:rsidR="00AA746F" w:rsidRPr="00F24489">
        <w:t xml:space="preserve">. </w:t>
      </w:r>
      <w:r w:rsidR="002B2FA5" w:rsidRPr="00F24489">
        <w:t xml:space="preserve">ACOSS has previously advocated for a mix of regulation, off budget measures and carbon </w:t>
      </w:r>
      <w:r w:rsidR="0080204E">
        <w:t>pricing</w:t>
      </w:r>
      <w:r w:rsidR="0080204E" w:rsidRPr="00F24489">
        <w:t xml:space="preserve"> </w:t>
      </w:r>
      <w:r w:rsidR="002B2FA5" w:rsidRPr="00F24489">
        <w:t xml:space="preserve">(where revenue raised </w:t>
      </w:r>
      <w:r w:rsidR="0080204E">
        <w:t>is</w:t>
      </w:r>
      <w:r w:rsidR="0080204E" w:rsidRPr="00F24489">
        <w:t xml:space="preserve"> </w:t>
      </w:r>
      <w:r w:rsidR="002B2FA5" w:rsidRPr="00F24489">
        <w:t xml:space="preserve">used to compensate low-income households for transitional costs arising) to support the scale and acceleration of investment needed. </w:t>
      </w:r>
      <w:r w:rsidR="005C6A1A" w:rsidRPr="005C6A1A">
        <w:rPr>
          <w:rFonts w:eastAsia="Verdana" w:cs="Verdana"/>
          <w:lang w:eastAsia="en-AU"/>
        </w:rPr>
        <w:t xml:space="preserve">There are </w:t>
      </w:r>
      <w:r w:rsidR="0080204E" w:rsidRPr="005C6A1A">
        <w:rPr>
          <w:rFonts w:eastAsia="Verdana" w:cs="Verdana"/>
          <w:lang w:eastAsia="en-AU"/>
        </w:rPr>
        <w:t>several</w:t>
      </w:r>
      <w:r w:rsidR="005C6A1A" w:rsidRPr="005C6A1A">
        <w:rPr>
          <w:rFonts w:eastAsia="Verdana" w:cs="Verdana"/>
          <w:lang w:eastAsia="en-AU"/>
        </w:rPr>
        <w:t xml:space="preserve"> principles that should guide actions and decisions on investment</w:t>
      </w:r>
      <w:r w:rsidR="004C37BD" w:rsidRPr="00F24489">
        <w:rPr>
          <w:rFonts w:eastAsia="Verdana" w:cs="Verdana"/>
          <w:lang w:eastAsia="en-AU"/>
        </w:rPr>
        <w:t xml:space="preserve">. </w:t>
      </w:r>
    </w:p>
    <w:p w14:paraId="1148BCE2" w14:textId="2E0EB623" w:rsidR="005C6A1A" w:rsidRPr="005C6A1A" w:rsidRDefault="004C37BD" w:rsidP="00582171">
      <w:pPr>
        <w:rPr>
          <w:rFonts w:eastAsia="Verdana" w:cs="Verdana"/>
          <w:lang w:eastAsia="en-AU"/>
        </w:rPr>
      </w:pPr>
      <w:r w:rsidRPr="00F24489">
        <w:rPr>
          <w:rFonts w:eastAsia="Verdana" w:cs="Verdana"/>
          <w:b/>
          <w:bCs/>
          <w:color w:val="C00000"/>
          <w:lang w:eastAsia="en-AU"/>
        </w:rPr>
        <w:t>ACOSS recommends</w:t>
      </w:r>
      <w:r w:rsidR="005C6A1A" w:rsidRPr="000E7656">
        <w:rPr>
          <w:rFonts w:eastAsia="Verdana" w:cs="Verdana"/>
          <w:b/>
          <w:bCs/>
          <w:color w:val="C00000"/>
          <w:lang w:eastAsia="en-AU"/>
        </w:rPr>
        <w:t>:</w:t>
      </w:r>
      <w:r w:rsidR="005C6A1A" w:rsidRPr="005C6A1A">
        <w:rPr>
          <w:rFonts w:eastAsia="Verdana" w:cs="Verdana"/>
          <w:lang w:eastAsia="en-AU"/>
        </w:rPr>
        <w:t xml:space="preserve"> </w:t>
      </w:r>
    </w:p>
    <w:p w14:paraId="329C6C4E" w14:textId="482D5586" w:rsidR="00CA3972" w:rsidRPr="00F24489" w:rsidRDefault="00CA3972" w:rsidP="00A4406C">
      <w:pPr>
        <w:numPr>
          <w:ilvl w:val="0"/>
          <w:numId w:val="13"/>
        </w:numPr>
        <w:spacing w:before="160" w:after="0" w:line="276" w:lineRule="auto"/>
        <w:ind w:left="530"/>
        <w:contextualSpacing/>
        <w:rPr>
          <w:rFonts w:eastAsia="Verdana" w:cs="Verdana"/>
        </w:rPr>
      </w:pPr>
      <w:r w:rsidRPr="00F24489">
        <w:rPr>
          <w:rFonts w:eastAsia="Verdana" w:cs="Verdana"/>
          <w:lang w:eastAsia="en-AU"/>
        </w:rPr>
        <w:t xml:space="preserve">A </w:t>
      </w:r>
      <w:r w:rsidR="0080204E">
        <w:rPr>
          <w:rFonts w:eastAsia="Verdana" w:cs="Verdana"/>
          <w:lang w:eastAsia="en-AU"/>
        </w:rPr>
        <w:t>“</w:t>
      </w:r>
      <w:r w:rsidRPr="00F24489">
        <w:rPr>
          <w:rFonts w:eastAsia="Verdana" w:cs="Verdana"/>
          <w:lang w:eastAsia="en-AU"/>
        </w:rPr>
        <w:t>polluters pay</w:t>
      </w:r>
      <w:r w:rsidR="0080204E">
        <w:rPr>
          <w:rFonts w:eastAsia="Verdana" w:cs="Verdana"/>
          <w:lang w:eastAsia="en-AU"/>
        </w:rPr>
        <w:t>”</w:t>
      </w:r>
      <w:r w:rsidRPr="00F24489">
        <w:rPr>
          <w:rFonts w:eastAsia="Verdana" w:cs="Verdana"/>
          <w:lang w:eastAsia="en-AU"/>
        </w:rPr>
        <w:t xml:space="preserve"> principle be at the heart of policy to support accelerated investment in zero emissions stationary energy.</w:t>
      </w:r>
      <w:r w:rsidR="00DD5439" w:rsidRPr="00F24489">
        <w:rPr>
          <w:rFonts w:eastAsia="Verdana" w:cs="Verdana"/>
          <w:lang w:eastAsia="en-AU"/>
        </w:rPr>
        <w:t xml:space="preserve"> </w:t>
      </w:r>
      <w:r w:rsidR="00DD5439" w:rsidRPr="00F24489">
        <w:t xml:space="preserve">The Federal Government either re-introduce an economy-wide cap and trade scheme or expand the existing </w:t>
      </w:r>
      <w:r w:rsidR="00DD5439" w:rsidRPr="00F24489">
        <w:lastRenderedPageBreak/>
        <w:t>safeguard mechanisms to include more facilities and increase the carbon price. Depending on how the scheme or mechanism is implemented, compensation for people on low incomes for transitional costs arising from the carbon price and/or supports for households to access measures to reduce energy costs, would need to be considered</w:t>
      </w:r>
      <w:r w:rsidR="004455DF">
        <w:t>.</w:t>
      </w:r>
    </w:p>
    <w:p w14:paraId="2E82F5B5" w14:textId="54B76D6A" w:rsidR="005C6A1A" w:rsidRPr="005C6A1A" w:rsidRDefault="005C6A1A" w:rsidP="00A4406C">
      <w:pPr>
        <w:numPr>
          <w:ilvl w:val="0"/>
          <w:numId w:val="13"/>
        </w:numPr>
        <w:spacing w:before="160" w:after="0" w:line="276" w:lineRule="auto"/>
        <w:ind w:left="530"/>
        <w:contextualSpacing/>
        <w:rPr>
          <w:rFonts w:eastAsia="Verdana" w:cs="Verdana"/>
        </w:rPr>
      </w:pPr>
      <w:r w:rsidRPr="005C6A1A">
        <w:rPr>
          <w:rFonts w:eastAsia="Verdana" w:cs="Verdana"/>
          <w:lang w:eastAsia="en-AU"/>
        </w:rPr>
        <w:t xml:space="preserve">Public investment should prioritise measures that will support people experiencing financial and social disadvantage </w:t>
      </w:r>
      <w:r w:rsidR="004455DF">
        <w:rPr>
          <w:rFonts w:eastAsia="Verdana" w:cs="Verdana"/>
          <w:lang w:eastAsia="en-AU"/>
        </w:rPr>
        <w:t xml:space="preserve">to </w:t>
      </w:r>
      <w:r w:rsidRPr="005C6A1A">
        <w:rPr>
          <w:rFonts w:eastAsia="Verdana" w:cs="Verdana"/>
          <w:lang w:eastAsia="en-AU"/>
        </w:rPr>
        <w:t xml:space="preserve">participate in and benefit from the transition to clean energy and ensure no-one is left behind. </w:t>
      </w:r>
    </w:p>
    <w:p w14:paraId="7118DECB" w14:textId="18998CBD" w:rsidR="005C6A1A" w:rsidRPr="005C6A1A" w:rsidRDefault="005C6A1A" w:rsidP="00A4406C">
      <w:pPr>
        <w:numPr>
          <w:ilvl w:val="0"/>
          <w:numId w:val="13"/>
        </w:numPr>
        <w:spacing w:before="160" w:after="0" w:line="276" w:lineRule="auto"/>
        <w:ind w:left="530"/>
        <w:contextualSpacing/>
        <w:rPr>
          <w:rFonts w:eastAsia="Verdana" w:cs="Verdana"/>
        </w:rPr>
      </w:pPr>
      <w:r w:rsidRPr="005C6A1A">
        <w:rPr>
          <w:rFonts w:eastAsia="Verdana" w:cs="Verdana"/>
          <w:lang w:eastAsia="en-AU"/>
        </w:rPr>
        <w:t xml:space="preserve">Where </w:t>
      </w:r>
      <w:r w:rsidR="00C62DA8">
        <w:rPr>
          <w:rFonts w:eastAsia="Verdana" w:cs="Verdana"/>
          <w:lang w:eastAsia="en-AU"/>
        </w:rPr>
        <w:t xml:space="preserve">Government </w:t>
      </w:r>
      <w:r w:rsidR="00251638">
        <w:rPr>
          <w:rFonts w:eastAsia="Verdana" w:cs="Verdana"/>
          <w:lang w:eastAsia="en-AU"/>
        </w:rPr>
        <w:t>support to industry is provided</w:t>
      </w:r>
      <w:r w:rsidRPr="005C6A1A">
        <w:rPr>
          <w:rFonts w:eastAsia="Verdana" w:cs="Verdana"/>
          <w:lang w:eastAsia="en-AU"/>
        </w:rPr>
        <w:t xml:space="preserve">, conditions should </w:t>
      </w:r>
      <w:r w:rsidR="00C62DA8">
        <w:rPr>
          <w:rFonts w:eastAsia="Verdana" w:cs="Verdana"/>
          <w:lang w:eastAsia="en-AU"/>
        </w:rPr>
        <w:t>require</w:t>
      </w:r>
      <w:r w:rsidRPr="005C6A1A">
        <w:rPr>
          <w:rFonts w:eastAsia="Verdana" w:cs="Verdana"/>
          <w:lang w:eastAsia="en-AU"/>
        </w:rPr>
        <w:t xml:space="preserve"> long</w:t>
      </w:r>
      <w:r w:rsidR="00C62DA8">
        <w:rPr>
          <w:rFonts w:eastAsia="Verdana" w:cs="Verdana"/>
          <w:lang w:eastAsia="en-AU"/>
        </w:rPr>
        <w:t>-</w:t>
      </w:r>
      <w:r w:rsidRPr="005C6A1A">
        <w:rPr>
          <w:rFonts w:eastAsia="Verdana" w:cs="Verdana"/>
          <w:lang w:eastAsia="en-AU"/>
        </w:rPr>
        <w:t>term benefit</w:t>
      </w:r>
      <w:r w:rsidR="00C62DA8">
        <w:rPr>
          <w:rFonts w:eastAsia="Verdana" w:cs="Verdana"/>
          <w:lang w:eastAsia="en-AU"/>
        </w:rPr>
        <w:t>s</w:t>
      </w:r>
      <w:r w:rsidRPr="005C6A1A">
        <w:rPr>
          <w:rFonts w:eastAsia="Verdana" w:cs="Verdana"/>
          <w:lang w:eastAsia="en-AU"/>
        </w:rPr>
        <w:t xml:space="preserve"> to communities, workers and industries</w:t>
      </w:r>
      <w:r w:rsidRPr="005C6A1A">
        <w:rPr>
          <w:rFonts w:eastAsia="Verdana" w:cs="Verdana"/>
          <w:b/>
          <w:bCs/>
          <w:lang w:eastAsia="en-AU"/>
        </w:rPr>
        <w:t xml:space="preserve"> </w:t>
      </w:r>
      <w:r w:rsidRPr="005C6A1A">
        <w:rPr>
          <w:rFonts w:eastAsia="Verdana" w:cs="Verdana"/>
          <w:lang w:eastAsia="en-AU"/>
        </w:rPr>
        <w:t>and foster community support that is critical for a successful transition. The benefit sharing opportunities should be commensurate to the size and scale of projects. Conditions could include:</w:t>
      </w:r>
    </w:p>
    <w:p w14:paraId="6227FADE" w14:textId="46F86F09" w:rsidR="005C6A1A" w:rsidRPr="005C6A1A" w:rsidRDefault="005C6A1A" w:rsidP="00A4406C">
      <w:pPr>
        <w:numPr>
          <w:ilvl w:val="0"/>
          <w:numId w:val="15"/>
        </w:numPr>
        <w:spacing w:before="160" w:after="0" w:line="276" w:lineRule="auto"/>
        <w:ind w:left="720"/>
        <w:contextualSpacing/>
        <w:rPr>
          <w:rFonts w:eastAsia="Verdana" w:cs="Verdana"/>
          <w:sz w:val="24"/>
          <w:szCs w:val="24"/>
        </w:rPr>
      </w:pPr>
      <w:r w:rsidRPr="005C6A1A">
        <w:rPr>
          <w:rFonts w:eastAsia="Verdana" w:cs="Verdana"/>
        </w:rPr>
        <w:t xml:space="preserve">Undertake inclusive community engagement and participation, to </w:t>
      </w:r>
      <w:r w:rsidR="00F0797F" w:rsidRPr="005C6A1A">
        <w:rPr>
          <w:rFonts w:eastAsia="Verdana" w:cs="Verdana"/>
        </w:rPr>
        <w:t>identify local</w:t>
      </w:r>
      <w:r w:rsidRPr="005C6A1A">
        <w:rPr>
          <w:rFonts w:eastAsia="Verdana" w:cs="Verdana"/>
        </w:rPr>
        <w:t xml:space="preserve"> benefits and economic development: i.e. engagement with local and diverse voices and leaders, including people experiencing financial and social disadvantage. </w:t>
      </w:r>
    </w:p>
    <w:p w14:paraId="32D010DC" w14:textId="68152B12" w:rsidR="005C6A1A" w:rsidRPr="005C6A1A" w:rsidRDefault="005C6A1A" w:rsidP="00A4406C">
      <w:pPr>
        <w:numPr>
          <w:ilvl w:val="0"/>
          <w:numId w:val="15"/>
        </w:numPr>
        <w:spacing w:before="160" w:after="0" w:line="276" w:lineRule="auto"/>
        <w:ind w:left="720"/>
        <w:contextualSpacing/>
        <w:rPr>
          <w:rFonts w:eastAsia="Verdana" w:cs="Verdana"/>
        </w:rPr>
      </w:pPr>
      <w:r w:rsidRPr="005C6A1A">
        <w:rPr>
          <w:rFonts w:eastAsia="Verdana" w:cs="Verdana"/>
        </w:rPr>
        <w:t>Enable quality employment opportunities for local people and contract local businesses, and limit fly in, fly out workforce</w:t>
      </w:r>
      <w:r w:rsidR="00C62DA8">
        <w:rPr>
          <w:rFonts w:eastAsia="Verdana" w:cs="Verdana"/>
        </w:rPr>
        <w:t>s</w:t>
      </w:r>
      <w:r w:rsidRPr="005C6A1A">
        <w:rPr>
          <w:rFonts w:eastAsia="Verdana" w:cs="Verdana"/>
        </w:rPr>
        <w:t xml:space="preserve">. </w:t>
      </w:r>
    </w:p>
    <w:p w14:paraId="73238536" w14:textId="77777777" w:rsidR="005C6A1A" w:rsidRPr="005C6A1A" w:rsidRDefault="005C6A1A" w:rsidP="00A4406C">
      <w:pPr>
        <w:numPr>
          <w:ilvl w:val="0"/>
          <w:numId w:val="15"/>
        </w:numPr>
        <w:spacing w:before="160" w:after="0" w:line="276" w:lineRule="auto"/>
        <w:ind w:left="720"/>
        <w:contextualSpacing/>
        <w:rPr>
          <w:rFonts w:eastAsia="Verdana" w:cs="Verdana"/>
        </w:rPr>
      </w:pPr>
      <w:r w:rsidRPr="005C6A1A">
        <w:rPr>
          <w:rFonts w:eastAsia="Verdana" w:cs="Verdana"/>
        </w:rPr>
        <w:t xml:space="preserve">Promote clean industries that provide meaningful and secure jobs for workers across the economy, with targeted support for people facing challenges entering the workforce, providing jobs with decent wages, conditions and support. </w:t>
      </w:r>
    </w:p>
    <w:p w14:paraId="34BA58C9" w14:textId="77777777" w:rsidR="005C6A1A" w:rsidRPr="005C6A1A" w:rsidRDefault="005C6A1A" w:rsidP="00A4406C">
      <w:pPr>
        <w:numPr>
          <w:ilvl w:val="0"/>
          <w:numId w:val="15"/>
        </w:numPr>
        <w:spacing w:before="160" w:after="0" w:line="276" w:lineRule="auto"/>
        <w:ind w:left="720"/>
        <w:contextualSpacing/>
        <w:rPr>
          <w:rFonts w:eastAsia="Verdana" w:cs="Verdana"/>
        </w:rPr>
      </w:pPr>
      <w:r w:rsidRPr="005C6A1A">
        <w:rPr>
          <w:rFonts w:eastAsia="Verdana" w:cs="Verdana"/>
        </w:rPr>
        <w:t xml:space="preserve">Provide quality, accessible and affordable education, training and re-skilling opportunities for community members of all ages and diversities. </w:t>
      </w:r>
    </w:p>
    <w:p w14:paraId="6BECEDB6" w14:textId="77777777" w:rsidR="005C6A1A" w:rsidRPr="005C6A1A" w:rsidRDefault="005C6A1A" w:rsidP="00A4406C">
      <w:pPr>
        <w:numPr>
          <w:ilvl w:val="0"/>
          <w:numId w:val="15"/>
        </w:numPr>
        <w:spacing w:before="160" w:after="0" w:line="276" w:lineRule="auto"/>
        <w:ind w:left="720"/>
        <w:contextualSpacing/>
        <w:rPr>
          <w:rFonts w:eastAsia="Verdana" w:cs="Verdana"/>
        </w:rPr>
      </w:pPr>
      <w:r w:rsidRPr="005C6A1A">
        <w:rPr>
          <w:rFonts w:eastAsia="Verdana" w:cs="Verdana"/>
        </w:rPr>
        <w:t xml:space="preserve">Invest in adequate, affordable, and culturally safe infrastructure, resources, and services for the basic needs, health, and wellbeing of all community members (e.g. housing, health, education, aged care and childcare services). </w:t>
      </w:r>
    </w:p>
    <w:p w14:paraId="7B683F06" w14:textId="77777777" w:rsidR="005C6A1A" w:rsidRPr="005C6A1A" w:rsidRDefault="005C6A1A" w:rsidP="00A4406C">
      <w:pPr>
        <w:numPr>
          <w:ilvl w:val="0"/>
          <w:numId w:val="15"/>
        </w:numPr>
        <w:spacing w:before="160" w:after="0" w:line="276" w:lineRule="auto"/>
        <w:ind w:left="720"/>
        <w:contextualSpacing/>
        <w:rPr>
          <w:rFonts w:eastAsia="Verdana" w:cs="Verdana"/>
        </w:rPr>
      </w:pPr>
      <w:r w:rsidRPr="005C6A1A">
        <w:rPr>
          <w:rFonts w:eastAsia="Verdana" w:cs="Verdana"/>
        </w:rPr>
        <w:t xml:space="preserve">Support just adaptation and enhance resilience to climate change and disasters for the community, prioritising people experiencing disadvantage. </w:t>
      </w:r>
    </w:p>
    <w:p w14:paraId="6946B633" w14:textId="77777777" w:rsidR="005C6A1A" w:rsidRPr="005C6A1A" w:rsidRDefault="005C6A1A" w:rsidP="00A4406C">
      <w:pPr>
        <w:numPr>
          <w:ilvl w:val="0"/>
          <w:numId w:val="15"/>
        </w:numPr>
        <w:spacing w:before="160" w:after="0" w:line="276" w:lineRule="auto"/>
        <w:ind w:left="720"/>
        <w:contextualSpacing/>
        <w:rPr>
          <w:rFonts w:eastAsia="Verdana" w:cs="Verdana"/>
        </w:rPr>
      </w:pPr>
      <w:r w:rsidRPr="005C6A1A">
        <w:rPr>
          <w:rFonts w:eastAsia="Verdana" w:cs="Verdana"/>
        </w:rPr>
        <w:t>Promote environmental sustainability and repair to ensure ecosystem health and promote water and food security.</w:t>
      </w:r>
    </w:p>
    <w:p w14:paraId="4C9E5726" w14:textId="77777777" w:rsidR="00D451F9" w:rsidRPr="00F24489" w:rsidRDefault="005C6A1A" w:rsidP="00A4406C">
      <w:pPr>
        <w:numPr>
          <w:ilvl w:val="0"/>
          <w:numId w:val="14"/>
        </w:numPr>
        <w:spacing w:before="160" w:after="0" w:line="276" w:lineRule="auto"/>
        <w:ind w:left="360"/>
        <w:contextualSpacing/>
        <w:rPr>
          <w:rFonts w:eastAsia="Verdana" w:cs="Verdana"/>
          <w:lang w:eastAsia="en-AU"/>
        </w:rPr>
      </w:pPr>
      <w:r w:rsidRPr="005C6A1A">
        <w:rPr>
          <w:rFonts w:eastAsia="Verdana" w:cs="Verdana"/>
          <w:lang w:eastAsia="en-AU"/>
        </w:rPr>
        <w:t>Recouping investments from electricity bills should be avoided. Because people on low incomes pay disproportionately more of their income on electricity bills and lack choice and control to implement measures to reduce energy in their home, recouping clean energy investment via electricity bills disproportionately impacts people on low incomes and is regressive.</w:t>
      </w:r>
    </w:p>
    <w:p w14:paraId="646AC839" w14:textId="2AFFCD10" w:rsidR="00557846" w:rsidRPr="00F24489" w:rsidRDefault="00724111" w:rsidP="00557846">
      <w:pPr>
        <w:rPr>
          <w:color w:val="5B9BD5" w:themeColor="accent1"/>
        </w:rPr>
      </w:pPr>
      <w:r w:rsidRPr="00F24489">
        <w:t xml:space="preserve">For further information see </w:t>
      </w:r>
      <w:hyperlink r:id="rId37" w:history="1">
        <w:r w:rsidR="00463B78" w:rsidRPr="00C515DE">
          <w:rPr>
            <w:rStyle w:val="Hyperlink"/>
          </w:rPr>
          <w:t>ACOSS submission to the Electricity and Energy Net Zero Sector Plan</w:t>
        </w:r>
      </w:hyperlink>
      <w:r w:rsidR="00564009">
        <w:rPr>
          <w:rStyle w:val="Hyperlink"/>
        </w:rPr>
        <w:t>,</w:t>
      </w:r>
      <w:r w:rsidR="00557846" w:rsidRPr="00F24489">
        <w:t xml:space="preserve"> </w:t>
      </w:r>
      <w:hyperlink r:id="rId38" w:history="1">
        <w:r w:rsidR="00463B78">
          <w:rPr>
            <w:rStyle w:val="Hyperlink"/>
          </w:rPr>
          <w:t xml:space="preserve">ACOSS submission </w:t>
        </w:r>
        <w:r w:rsidR="00557846" w:rsidRPr="00F24489">
          <w:rPr>
            <w:rStyle w:val="Hyperlink"/>
          </w:rPr>
          <w:t>on NZEA Bills</w:t>
        </w:r>
      </w:hyperlink>
      <w:r w:rsidR="00564009">
        <w:rPr>
          <w:rStyle w:val="Hyperlink"/>
        </w:rPr>
        <w:t>,</w:t>
      </w:r>
      <w:r w:rsidR="00564009" w:rsidRPr="00564009">
        <w:rPr>
          <w:rStyle w:val="Hyperlink"/>
          <w:color w:val="auto"/>
          <w:u w:val="none"/>
        </w:rPr>
        <w:t xml:space="preserve"> and </w:t>
      </w:r>
      <w:hyperlink r:id="rId39" w:history="1">
        <w:r w:rsidR="00564009" w:rsidRPr="00AF52A9">
          <w:rPr>
            <w:rStyle w:val="Hyperlink"/>
          </w:rPr>
          <w:t xml:space="preserve">ACOSS </w:t>
        </w:r>
        <w:r w:rsidR="00564009">
          <w:rPr>
            <w:rStyle w:val="Hyperlink"/>
          </w:rPr>
          <w:t>R</w:t>
        </w:r>
        <w:r w:rsidR="00564009" w:rsidRPr="00AF52A9">
          <w:rPr>
            <w:rStyle w:val="Hyperlink"/>
          </w:rPr>
          <w:t xml:space="preserve">eport on Funding &amp; Finance of </w:t>
        </w:r>
        <w:r w:rsidR="00564009">
          <w:rPr>
            <w:rStyle w:val="Hyperlink"/>
          </w:rPr>
          <w:t>L</w:t>
        </w:r>
        <w:r w:rsidR="00564009" w:rsidRPr="00AF52A9">
          <w:rPr>
            <w:rStyle w:val="Hyperlink"/>
          </w:rPr>
          <w:t xml:space="preserve">ow-income </w:t>
        </w:r>
        <w:r w:rsidR="00564009">
          <w:rPr>
            <w:rStyle w:val="Hyperlink"/>
          </w:rPr>
          <w:t>R</w:t>
        </w:r>
        <w:r w:rsidR="00564009" w:rsidRPr="00AF52A9">
          <w:rPr>
            <w:rStyle w:val="Hyperlink"/>
          </w:rPr>
          <w:t>etrofits</w:t>
        </w:r>
      </w:hyperlink>
      <w:r w:rsidR="00564009" w:rsidRPr="3EE3F65F">
        <w:rPr>
          <w:rStyle w:val="Hyperlink"/>
        </w:rPr>
        <w:t>,</w:t>
      </w:r>
    </w:p>
    <w:p w14:paraId="37708825" w14:textId="4F22527A" w:rsidR="00DF5487" w:rsidRPr="00F24489" w:rsidRDefault="00C34C03" w:rsidP="00E3005B">
      <w:pPr>
        <w:pStyle w:val="Heading4"/>
      </w:pPr>
      <w:r>
        <w:lastRenderedPageBreak/>
        <w:t xml:space="preserve">3.3 </w:t>
      </w:r>
      <w:r w:rsidR="00AA7FF3" w:rsidRPr="00F24489">
        <w:t>E</w:t>
      </w:r>
      <w:r w:rsidR="00DF5487" w:rsidRPr="00F24489">
        <w:t>nsure First Nations people are empowered to play a leading role in the development and implementation of climate change policies and actions</w:t>
      </w:r>
      <w:r w:rsidR="00C62DA8">
        <w:t>.</w:t>
      </w:r>
    </w:p>
    <w:p w14:paraId="1BAE761F" w14:textId="636A8C96" w:rsidR="00CD56F9" w:rsidRPr="00F24489" w:rsidRDefault="00962FE8" w:rsidP="00F83584">
      <w:r w:rsidRPr="00F24489">
        <w:t xml:space="preserve">The CCA </w:t>
      </w:r>
      <w:r w:rsidR="00CD56F9" w:rsidRPr="00F24489">
        <w:t xml:space="preserve">Issues paper </w:t>
      </w:r>
      <w:r w:rsidRPr="00F24489">
        <w:t>ask</w:t>
      </w:r>
      <w:r w:rsidR="00CD56F9" w:rsidRPr="00F24489">
        <w:t xml:space="preserve">s how the Government can </w:t>
      </w:r>
      <w:r w:rsidR="00273736" w:rsidRPr="00F24489">
        <w:t>e</w:t>
      </w:r>
      <w:r w:rsidR="00CD56F9" w:rsidRPr="00F24489">
        <w:t>nsure First Nations people are empowered to play a leading role in the development and implementation of climate change policies and actions</w:t>
      </w:r>
      <w:r w:rsidR="00EB7248" w:rsidRPr="00F24489">
        <w:t xml:space="preserve">. </w:t>
      </w:r>
      <w:r w:rsidR="005C1570" w:rsidRPr="00F24489">
        <w:t xml:space="preserve">ACOSS believes </w:t>
      </w:r>
      <w:r w:rsidR="005D267B" w:rsidRPr="00F24489">
        <w:t>a</w:t>
      </w:r>
      <w:r w:rsidR="005C1570" w:rsidRPr="00F24489">
        <w:t xml:space="preserve"> strategy should ultimately be driven by First Nations people, communities and First Nations controlled organisations.</w:t>
      </w:r>
      <w:r w:rsidR="00C47184" w:rsidRPr="00F24489">
        <w:t xml:space="preserve"> </w:t>
      </w:r>
      <w:r w:rsidR="0058056C" w:rsidRPr="00F24489">
        <w:t xml:space="preserve">Based on our </w:t>
      </w:r>
      <w:r w:rsidR="00954BE3" w:rsidRPr="00F24489">
        <w:t>consultations</w:t>
      </w:r>
      <w:r w:rsidR="0058056C" w:rsidRPr="00F24489">
        <w:t xml:space="preserve"> with First Nations groups</w:t>
      </w:r>
      <w:r w:rsidR="00954BE3" w:rsidRPr="00F24489">
        <w:t xml:space="preserve">, </w:t>
      </w:r>
      <w:r w:rsidR="00AC071B" w:rsidRPr="00F24489">
        <w:rPr>
          <w:b/>
          <w:bCs/>
          <w:color w:val="C00000"/>
        </w:rPr>
        <w:t xml:space="preserve">ACOSS recommends </w:t>
      </w:r>
      <w:r w:rsidR="00954BE3" w:rsidRPr="00F24489">
        <w:t xml:space="preserve">any strategy should: </w:t>
      </w:r>
    </w:p>
    <w:p w14:paraId="609AB7B1" w14:textId="2FA311E7" w:rsidR="000919CD" w:rsidRPr="00F24489" w:rsidRDefault="000919CD" w:rsidP="00CA647C">
      <w:pPr>
        <w:pStyle w:val="List3"/>
        <w:numPr>
          <w:ilvl w:val="0"/>
          <w:numId w:val="12"/>
        </w:numPr>
      </w:pPr>
      <w:r w:rsidRPr="00F24489">
        <w:t>Uphold First Nations people’s and communities’ rights to sovereignty and self-determination, and recognise their deep knowledge and expertise in caring for Country, culture and community</w:t>
      </w:r>
      <w:r w:rsidR="00C62DA8">
        <w:t>;</w:t>
      </w:r>
      <w:r w:rsidRPr="00F24489">
        <w:t xml:space="preserve"> </w:t>
      </w:r>
    </w:p>
    <w:p w14:paraId="2A85E329" w14:textId="1DF297A6" w:rsidR="000919CD" w:rsidRPr="00F24489" w:rsidRDefault="000919CD" w:rsidP="00CA647C">
      <w:pPr>
        <w:pStyle w:val="List3"/>
        <w:numPr>
          <w:ilvl w:val="0"/>
          <w:numId w:val="12"/>
        </w:numPr>
      </w:pPr>
      <w:r w:rsidRPr="00F24489">
        <w:t>Consult and cooperate in good faith with First Nations through their own organisations and advocates</w:t>
      </w:r>
      <w:r w:rsidR="00C62DA8">
        <w:t>;</w:t>
      </w:r>
    </w:p>
    <w:p w14:paraId="6D6857E9" w14:textId="7EB06EC7" w:rsidR="000919CD" w:rsidRPr="00F24489" w:rsidRDefault="000919CD" w:rsidP="00CA647C">
      <w:pPr>
        <w:pStyle w:val="List3"/>
        <w:numPr>
          <w:ilvl w:val="0"/>
          <w:numId w:val="12"/>
        </w:numPr>
      </w:pPr>
      <w:r w:rsidRPr="00F24489">
        <w:t>Obtain First Nations people’s free, prior and informed consent before adopting and implementing legislative or administrative measures that may affect them</w:t>
      </w:r>
      <w:r w:rsidR="00C62DA8">
        <w:t>;</w:t>
      </w:r>
    </w:p>
    <w:p w14:paraId="57017270" w14:textId="5196C054" w:rsidR="000919CD" w:rsidRPr="00F24489" w:rsidRDefault="000919CD" w:rsidP="00CA647C">
      <w:pPr>
        <w:pStyle w:val="List3"/>
        <w:numPr>
          <w:ilvl w:val="0"/>
          <w:numId w:val="12"/>
        </w:numPr>
      </w:pPr>
      <w:r w:rsidRPr="00F24489">
        <w:t>Require First Nations representation on decision making bodies</w:t>
      </w:r>
      <w:r w:rsidR="00C62DA8">
        <w:t>;</w:t>
      </w:r>
    </w:p>
    <w:p w14:paraId="6D9028FF" w14:textId="1F5D300F" w:rsidR="000919CD" w:rsidRPr="00F24489" w:rsidRDefault="000919CD" w:rsidP="00CA647C">
      <w:pPr>
        <w:pStyle w:val="List3"/>
        <w:numPr>
          <w:ilvl w:val="0"/>
          <w:numId w:val="12"/>
        </w:numPr>
      </w:pPr>
      <w:r w:rsidRPr="00F24489">
        <w:t>Ensure equitable benefit sharing</w:t>
      </w:r>
      <w:r w:rsidR="00C62DA8">
        <w:t>;</w:t>
      </w:r>
    </w:p>
    <w:p w14:paraId="4E81B792" w14:textId="54B93700" w:rsidR="000919CD" w:rsidRPr="00F24489" w:rsidRDefault="000919CD" w:rsidP="00CA647C">
      <w:pPr>
        <w:pStyle w:val="List3"/>
        <w:numPr>
          <w:ilvl w:val="0"/>
          <w:numId w:val="12"/>
        </w:numPr>
      </w:pPr>
      <w:r w:rsidRPr="00F24489">
        <w:t>Promote employment and investment opportunities for First Nations people and enterprises (including employment quotas</w:t>
      </w:r>
      <w:r w:rsidR="00C67948">
        <w:t>); and</w:t>
      </w:r>
    </w:p>
    <w:p w14:paraId="712F4058" w14:textId="39A47570" w:rsidR="000919CD" w:rsidRPr="00F24489" w:rsidRDefault="000919CD" w:rsidP="00CA647C">
      <w:pPr>
        <w:pStyle w:val="List3"/>
        <w:numPr>
          <w:ilvl w:val="0"/>
          <w:numId w:val="12"/>
        </w:numPr>
      </w:pPr>
      <w:r w:rsidRPr="00F24489">
        <w:t>Align with Closing the Gaps targets.</w:t>
      </w:r>
    </w:p>
    <w:p w14:paraId="7706A381" w14:textId="5E26D2FC" w:rsidR="007301AB" w:rsidRPr="00FC2D89" w:rsidRDefault="007301AB" w:rsidP="00FC2D89">
      <w:pPr>
        <w:rPr>
          <w:rStyle w:val="Hyperlink"/>
          <w:color w:val="auto"/>
          <w:u w:val="none"/>
        </w:rPr>
      </w:pPr>
      <w:r w:rsidRPr="00F24489">
        <w:t xml:space="preserve">See </w:t>
      </w:r>
      <w:hyperlink r:id="rId40">
        <w:r w:rsidR="00BB1967" w:rsidRPr="00FE13B5">
          <w:rPr>
            <w:rStyle w:val="Hyperlink"/>
          </w:rPr>
          <w:t xml:space="preserve">Fair, </w:t>
        </w:r>
        <w:r w:rsidR="00230817">
          <w:rPr>
            <w:rStyle w:val="Hyperlink"/>
          </w:rPr>
          <w:t>F</w:t>
        </w:r>
        <w:r w:rsidR="00BB1967" w:rsidRPr="00FE13B5">
          <w:rPr>
            <w:rStyle w:val="Hyperlink"/>
          </w:rPr>
          <w:t xml:space="preserve">ast and </w:t>
        </w:r>
        <w:r w:rsidR="00230817">
          <w:rPr>
            <w:rStyle w:val="Hyperlink"/>
          </w:rPr>
          <w:t>I</w:t>
        </w:r>
        <w:r w:rsidR="00BB1967" w:rsidRPr="00FE13B5">
          <w:rPr>
            <w:rStyle w:val="Hyperlink"/>
          </w:rPr>
          <w:t>nclusive Action on Climate Change Blueprint Framework</w:t>
        </w:r>
      </w:hyperlink>
      <w:r w:rsidR="004E68A8" w:rsidRPr="00F24489">
        <w:t xml:space="preserve"> and </w:t>
      </w:r>
      <w:hyperlink r:id="rId41">
        <w:r w:rsidR="00BB1967">
          <w:rPr>
            <w:rStyle w:val="Hyperlink"/>
          </w:rPr>
          <w:t>ACOSS submission to F</w:t>
        </w:r>
        <w:r w:rsidRPr="00F24489">
          <w:rPr>
            <w:rStyle w:val="Hyperlink"/>
          </w:rPr>
          <w:t>irst Nations Clean Energy Strategy</w:t>
        </w:r>
      </w:hyperlink>
      <w:r w:rsidR="004E68A8" w:rsidRPr="00F24489">
        <w:rPr>
          <w:rStyle w:val="Hyperlink"/>
          <w:u w:val="none"/>
        </w:rPr>
        <w:t>.</w:t>
      </w:r>
      <w:r w:rsidR="004E68A8" w:rsidRPr="3EE3F65F">
        <w:rPr>
          <w:rStyle w:val="Hyperlink"/>
        </w:rPr>
        <w:t xml:space="preserve"> </w:t>
      </w:r>
    </w:p>
    <w:p w14:paraId="375F0A99" w14:textId="68EC5437" w:rsidR="00FE0506" w:rsidRPr="005B1D61" w:rsidRDefault="00C34C03" w:rsidP="00E3005B">
      <w:pPr>
        <w:pStyle w:val="Heading4"/>
        <w:rPr>
          <w:highlight w:val="magenta"/>
        </w:rPr>
      </w:pPr>
      <w:r>
        <w:t xml:space="preserve">3.4 </w:t>
      </w:r>
      <w:r w:rsidR="006A7D60" w:rsidRPr="000D2E6F">
        <w:t xml:space="preserve">Ensure meaningful </w:t>
      </w:r>
      <w:r w:rsidR="00F8661B" w:rsidRPr="000D2E6F">
        <w:t>access to</w:t>
      </w:r>
      <w:r w:rsidR="005975AD" w:rsidRPr="000D2E6F">
        <w:t xml:space="preserve"> jobs and training </w:t>
      </w:r>
      <w:r w:rsidR="00870045" w:rsidRPr="000D2E6F">
        <w:t xml:space="preserve">including </w:t>
      </w:r>
      <w:r w:rsidR="00574BA9" w:rsidRPr="000D2E6F">
        <w:t xml:space="preserve">for people unemployed long-term, First Nations people, people with disability, </w:t>
      </w:r>
      <w:r w:rsidR="00870045" w:rsidRPr="000D2E6F">
        <w:t xml:space="preserve">women </w:t>
      </w:r>
      <w:r w:rsidR="00574BA9" w:rsidRPr="000D2E6F">
        <w:t>and others marginalised in the labour market</w:t>
      </w:r>
      <w:r w:rsidR="00C67948">
        <w:t>.</w:t>
      </w:r>
    </w:p>
    <w:p w14:paraId="63D1E248" w14:textId="5509653F" w:rsidR="001B341A" w:rsidRDefault="2C1B611F" w:rsidP="001E3235">
      <w:r w:rsidRPr="00AD52E5">
        <w:t>The CCA Issues paper asks how the wellbeing of workers and the workforce transition to a zero emissions econ</w:t>
      </w:r>
      <w:r w:rsidR="0581CA27" w:rsidRPr="00AD52E5">
        <w:t xml:space="preserve">omy can be supported. </w:t>
      </w:r>
      <w:r w:rsidR="0D710F54" w:rsidRPr="00AD52E5">
        <w:t xml:space="preserve">Climate change and the </w:t>
      </w:r>
      <w:r w:rsidR="0581CA27" w:rsidRPr="00AD52E5">
        <w:t xml:space="preserve">transition process present </w:t>
      </w:r>
      <w:r w:rsidR="60684C15" w:rsidRPr="00AD52E5">
        <w:t>risks</w:t>
      </w:r>
      <w:r w:rsidR="7EF88623" w:rsidRPr="00AD52E5">
        <w:t xml:space="preserve"> in terms of </w:t>
      </w:r>
      <w:r w:rsidR="7FBB4664" w:rsidRPr="00AD52E5">
        <w:t>climate impacts on worker health, comfort and safety, climate disruptions to electricity and transport infrastructure, and displacement of workers from climate hazards. The transition to a clean economy could result in significant unemployment and regional dislocation without adequate worker protections and planning. At the same time, transition to a clean economy presents new opportunities for job growth in diverse energy production and associated manufacturing, infrastructure, industry and service sectors.</w:t>
      </w:r>
      <w:r w:rsidR="444B25BA" w:rsidRPr="00AD52E5">
        <w:t xml:space="preserve"> Government will need stimulus measures that kick start the economy, create jobs, secure supply chains and tackle climate change. These efforts should aim to ensure that workforce opportunities are sustainable, equitably shared across the population, especially communities impacted by decarbonisation and disadvantaged groups, and inclusively planned and managed.</w:t>
      </w:r>
      <w:r w:rsidR="7774C03D" w:rsidRPr="00AD52E5">
        <w:t xml:space="preserve"> </w:t>
      </w:r>
      <w:r w:rsidR="444B25BA" w:rsidRPr="00AD52E5">
        <w:rPr>
          <w:b/>
          <w:bCs/>
          <w:color w:val="C00000"/>
        </w:rPr>
        <w:t>ACOSS recommends</w:t>
      </w:r>
      <w:r w:rsidR="001E3235">
        <w:t xml:space="preserve"> the Federal Government should:</w:t>
      </w:r>
    </w:p>
    <w:p w14:paraId="61C10FB2" w14:textId="74D41850" w:rsidR="001C0BDF" w:rsidRDefault="001E3235" w:rsidP="001C0BDF">
      <w:pPr>
        <w:pStyle w:val="ListParagraph"/>
        <w:numPr>
          <w:ilvl w:val="0"/>
          <w:numId w:val="38"/>
        </w:numPr>
        <w:pBdr>
          <w:top w:val="nil"/>
          <w:left w:val="nil"/>
          <w:bottom w:val="nil"/>
          <w:right w:val="nil"/>
          <w:between w:val="nil"/>
        </w:pBdr>
        <w:spacing w:before="0" w:after="0" w:line="256" w:lineRule="auto"/>
      </w:pPr>
      <w:r>
        <w:rPr>
          <w:color w:val="000000"/>
        </w:rPr>
        <w:t>C</w:t>
      </w:r>
      <w:r w:rsidR="001C0BDF" w:rsidRPr="001C0BDF">
        <w:rPr>
          <w:color w:val="000000"/>
        </w:rPr>
        <w:t xml:space="preserve">ommit to </w:t>
      </w:r>
      <w:r w:rsidR="002730DE">
        <w:rPr>
          <w:color w:val="000000"/>
        </w:rPr>
        <w:t>a</w:t>
      </w:r>
      <w:r w:rsidR="001C0BDF" w:rsidRPr="001C0BDF">
        <w:rPr>
          <w:color w:val="000000"/>
        </w:rPr>
        <w:t xml:space="preserve"> full employment target,</w:t>
      </w:r>
      <w:r w:rsidR="002D0A6E" w:rsidRPr="002D0A6E">
        <w:t xml:space="preserve"> </w:t>
      </w:r>
      <w:r w:rsidR="002D0A6E">
        <w:t xml:space="preserve">and promote meaningful opportunities for existing workers, workers in precarious employment (typically casualised, short </w:t>
      </w:r>
      <w:r w:rsidR="002D0A6E">
        <w:lastRenderedPageBreak/>
        <w:t xml:space="preserve">term and/or underpaid) and people experiencing barriers to employment. </w:t>
      </w:r>
      <w:r w:rsidR="002730DE">
        <w:rPr>
          <w:color w:val="000000"/>
        </w:rPr>
        <w:t>C</w:t>
      </w:r>
      <w:r w:rsidR="001C0BDF" w:rsidRPr="001C0BDF">
        <w:rPr>
          <w:color w:val="000000"/>
        </w:rPr>
        <w:t xml:space="preserve">limate change and labour related objectives </w:t>
      </w:r>
      <w:r w:rsidR="002730DE">
        <w:rPr>
          <w:color w:val="000000"/>
        </w:rPr>
        <w:t>should be integrated</w:t>
      </w:r>
      <w:r w:rsidR="001C0BDF" w:rsidRPr="001C0BDF">
        <w:rPr>
          <w:color w:val="000000"/>
        </w:rPr>
        <w:t xml:space="preserve"> in a legal framework to align employment strategies with climate goals.</w:t>
      </w:r>
      <w:r w:rsidR="001C0BDF">
        <w:rPr>
          <w:color w:val="333333"/>
          <w:highlight w:val="white"/>
          <w:vertAlign w:val="superscript"/>
        </w:rPr>
        <w:footnoteReference w:id="20"/>
      </w:r>
    </w:p>
    <w:p w14:paraId="41B91B17" w14:textId="3951E8CC" w:rsidR="005C636B" w:rsidRPr="001C0BDF" w:rsidRDefault="001E3235" w:rsidP="001C0BDF">
      <w:pPr>
        <w:pStyle w:val="ListParagraph"/>
        <w:numPr>
          <w:ilvl w:val="0"/>
          <w:numId w:val="36"/>
        </w:numPr>
        <w:rPr>
          <w:color w:val="C00000"/>
        </w:rPr>
      </w:pPr>
      <w:r>
        <w:t>F</w:t>
      </w:r>
      <w:r w:rsidR="005C636B">
        <w:t>und and deploy an implementation plan alongside the National Energy Workforce Strategy that outlines a clear pathway to bridge the gap between the number of clean economy workers we have now, and what we need to realise our 2030 and 2050 emissions reduction goals. The plan should:</w:t>
      </w:r>
    </w:p>
    <w:p w14:paraId="75510D8E" w14:textId="07B5BD5C" w:rsidR="005C636B" w:rsidRDefault="005C636B" w:rsidP="001C0BDF">
      <w:pPr>
        <w:pStyle w:val="ListParagraph"/>
        <w:keepNext w:val="0"/>
        <w:numPr>
          <w:ilvl w:val="0"/>
          <w:numId w:val="39"/>
        </w:numPr>
        <w:spacing w:before="160" w:after="0" w:line="276" w:lineRule="auto"/>
      </w:pPr>
      <w:r>
        <w:t xml:space="preserve">Provide quality, </w:t>
      </w:r>
      <w:r w:rsidR="002730DE">
        <w:t>accessible,</w:t>
      </w:r>
      <w:r>
        <w:t xml:space="preserve"> and affordable education, training, re-skilling and upskilling opportunities targeting people unemployed long-term and others who are marginalised in the labour market, including </w:t>
      </w:r>
      <w:r w:rsidRPr="00D70873">
        <w:t xml:space="preserve">First Nations people, </w:t>
      </w:r>
      <w:r>
        <w:t>people with disability and women.</w:t>
      </w:r>
    </w:p>
    <w:p w14:paraId="4181F660" w14:textId="77777777" w:rsidR="005C636B" w:rsidRDefault="005C636B" w:rsidP="001C0BDF">
      <w:pPr>
        <w:pStyle w:val="ListParagraph"/>
        <w:keepNext w:val="0"/>
        <w:numPr>
          <w:ilvl w:val="0"/>
          <w:numId w:val="39"/>
        </w:numPr>
        <w:spacing w:before="160" w:after="0" w:line="276" w:lineRule="auto"/>
      </w:pPr>
      <w:r w:rsidRPr="00D70873">
        <w:t>Promote meaningful employment for people unemployed long-term, First Nations people, people with disability, and others marginalised in the labour market, including through social procurement guidelines and employment and training programs targeting those groups</w:t>
      </w:r>
      <w:r>
        <w:t xml:space="preserve">. </w:t>
      </w:r>
    </w:p>
    <w:p w14:paraId="31D58908" w14:textId="77777777" w:rsidR="005C636B" w:rsidRDefault="005C636B" w:rsidP="001C0BDF">
      <w:pPr>
        <w:pStyle w:val="ListParagraph"/>
        <w:keepNext w:val="0"/>
        <w:numPr>
          <w:ilvl w:val="0"/>
          <w:numId w:val="39"/>
        </w:numPr>
        <w:spacing w:before="160" w:after="0" w:line="276" w:lineRule="auto"/>
      </w:pPr>
      <w:r>
        <w:t>Ensure clean job creation meets the needs of local communities, including by targeting jobs for groups who are long-term unemployed, through local employment and skills development partnerships, paid work experience and training for trades assistants.</w:t>
      </w:r>
    </w:p>
    <w:p w14:paraId="67F6CEAC" w14:textId="77777777" w:rsidR="005C636B" w:rsidRPr="00106F67" w:rsidRDefault="005C636B" w:rsidP="001C0BDF">
      <w:pPr>
        <w:pStyle w:val="ListParagraph"/>
        <w:keepNext w:val="0"/>
        <w:numPr>
          <w:ilvl w:val="0"/>
          <w:numId w:val="39"/>
        </w:numPr>
        <w:spacing w:before="160" w:after="0" w:line="276" w:lineRule="auto"/>
      </w:pPr>
      <w:r>
        <w:t xml:space="preserve">Be aligned with </w:t>
      </w:r>
      <w:r w:rsidRPr="00106005">
        <w:t xml:space="preserve">relevant economic participation/employment strategies, including the </w:t>
      </w:r>
      <w:hyperlink r:id="rId42" w:history="1">
        <w:r w:rsidRPr="00106005">
          <w:rPr>
            <w:rStyle w:val="Hyperlink"/>
          </w:rPr>
          <w:t>Strategy for Gender Equality</w:t>
        </w:r>
      </w:hyperlink>
      <w:r w:rsidRPr="00106005">
        <w:t xml:space="preserve"> and the </w:t>
      </w:r>
      <w:hyperlink r:id="rId43" w:history="1">
        <w:r w:rsidRPr="00106005">
          <w:rPr>
            <w:rStyle w:val="Hyperlink"/>
          </w:rPr>
          <w:t>Women’s Economic Equality Taskforce’s 10-year plan</w:t>
        </w:r>
      </w:hyperlink>
      <w:r w:rsidRPr="00106005">
        <w:t>, Disability Employment Strategy, </w:t>
      </w:r>
      <w:r>
        <w:t xml:space="preserve">and </w:t>
      </w:r>
      <w:r w:rsidRPr="00106005">
        <w:t>Closing the Gap employment targets</w:t>
      </w:r>
      <w:r>
        <w:t>.</w:t>
      </w:r>
    </w:p>
    <w:p w14:paraId="2394BA16" w14:textId="05DF2E70" w:rsidR="007301AB" w:rsidRDefault="00051C6C" w:rsidP="00F83584">
      <w:r>
        <w:t>For further information s</w:t>
      </w:r>
      <w:r w:rsidR="007301AB">
        <w:t xml:space="preserve">ee </w:t>
      </w:r>
      <w:hyperlink r:id="rId44" w:history="1">
        <w:r w:rsidR="00D84BBC" w:rsidRPr="00C515DE">
          <w:rPr>
            <w:rStyle w:val="Hyperlink"/>
          </w:rPr>
          <w:t>ACOSS submission to the Electricity and Energy Net Zero Sector Plan</w:t>
        </w:r>
      </w:hyperlink>
      <w:r w:rsidR="00D84BBC">
        <w:rPr>
          <w:rStyle w:val="Hyperlink"/>
        </w:rPr>
        <w:t xml:space="preserve">, </w:t>
      </w:r>
      <w:hyperlink r:id="rId45" w:history="1">
        <w:r w:rsidR="00CC44A1" w:rsidRPr="006544D3">
          <w:rPr>
            <w:rFonts w:eastAsia="Verdana" w:cs="Verdana"/>
            <w:color w:val="0070C0"/>
            <w:u w:val="single"/>
            <w:lang w:eastAsia="en-AU"/>
          </w:rPr>
          <w:t>ACOSS Submission CCA Targets Issues Paper 2023</w:t>
        </w:r>
      </w:hyperlink>
      <w:r w:rsidR="007301AB">
        <w:t xml:space="preserve">, </w:t>
      </w:r>
      <w:hyperlink r:id="rId46">
        <w:r w:rsidRPr="3EE3F65F">
          <w:rPr>
            <w:rStyle w:val="Hyperlink"/>
          </w:rPr>
          <w:t>ACOSS S</w:t>
        </w:r>
        <w:r w:rsidR="007301AB" w:rsidRPr="3EE3F65F">
          <w:rPr>
            <w:rStyle w:val="Hyperlink"/>
          </w:rPr>
          <w:t>ub</w:t>
        </w:r>
        <w:r w:rsidR="00834A32" w:rsidRPr="3EE3F65F">
          <w:rPr>
            <w:rStyle w:val="Hyperlink"/>
          </w:rPr>
          <w:t>mission</w:t>
        </w:r>
        <w:r w:rsidR="007301AB" w:rsidRPr="3EE3F65F">
          <w:rPr>
            <w:rStyle w:val="Hyperlink"/>
          </w:rPr>
          <w:t xml:space="preserve"> on NZEA Bills</w:t>
        </w:r>
      </w:hyperlink>
      <w:r w:rsidR="007301AB" w:rsidRPr="00367096">
        <w:rPr>
          <w:rStyle w:val="Hyperlink"/>
          <w:color w:val="auto"/>
          <w:u w:val="none"/>
        </w:rPr>
        <w:t>,</w:t>
      </w:r>
      <w:r w:rsidR="00367096" w:rsidRPr="00367096">
        <w:rPr>
          <w:rStyle w:val="Hyperlink"/>
          <w:color w:val="auto"/>
          <w:u w:val="none"/>
        </w:rPr>
        <w:t xml:space="preserve"> and</w:t>
      </w:r>
      <w:r w:rsidR="00367096">
        <w:rPr>
          <w:rStyle w:val="Hyperlink"/>
        </w:rPr>
        <w:t xml:space="preserve"> </w:t>
      </w:r>
      <w:hyperlink r:id="rId47">
        <w:r w:rsidR="00367096" w:rsidRPr="00FE13B5">
          <w:rPr>
            <w:rStyle w:val="Hyperlink"/>
          </w:rPr>
          <w:t xml:space="preserve">Fair, </w:t>
        </w:r>
        <w:r w:rsidR="00367096">
          <w:rPr>
            <w:rStyle w:val="Hyperlink"/>
          </w:rPr>
          <w:t>F</w:t>
        </w:r>
        <w:r w:rsidR="00367096" w:rsidRPr="00FE13B5">
          <w:rPr>
            <w:rStyle w:val="Hyperlink"/>
          </w:rPr>
          <w:t xml:space="preserve">ast and </w:t>
        </w:r>
        <w:r w:rsidR="00367096">
          <w:rPr>
            <w:rStyle w:val="Hyperlink"/>
          </w:rPr>
          <w:t>I</w:t>
        </w:r>
        <w:r w:rsidR="00367096" w:rsidRPr="00FE13B5">
          <w:rPr>
            <w:rStyle w:val="Hyperlink"/>
          </w:rPr>
          <w:t>nclusive Action on Climate Change Blueprint Framework</w:t>
        </w:r>
      </w:hyperlink>
    </w:p>
    <w:p w14:paraId="023544F7" w14:textId="691A97E3" w:rsidR="14FBAEDF" w:rsidRDefault="00C34C03" w:rsidP="00E3005B">
      <w:pPr>
        <w:pStyle w:val="Heading4"/>
      </w:pPr>
      <w:r>
        <w:t xml:space="preserve">3.5 </w:t>
      </w:r>
      <w:r w:rsidR="14FBAEDF" w:rsidRPr="178C85E6">
        <w:t>Fair transition for regional workers and communities affected by shift to net zero emissions</w:t>
      </w:r>
      <w:r w:rsidR="00E37951">
        <w:t>.</w:t>
      </w:r>
    </w:p>
    <w:p w14:paraId="4D1D6011" w14:textId="77777777" w:rsidR="00E37951" w:rsidRDefault="14FBAEDF" w:rsidP="00D4398F">
      <w:r>
        <w:t xml:space="preserve">There are specific issues facing regional areas facing closure of coal and gas industries and/or establishment of renewable energy industries. The </w:t>
      </w:r>
      <w:r w:rsidR="27C610FC">
        <w:t>transition poses a number of risks including: loss of jobs in energy-intensive industries; existing barriers to employment for some groups; lack of local and quality jobs (and risks of fly in and fly out workers); lack of regional education and training services; need for more diversified economy; existing and worsening gaps in social services (including housing, health, education and caring services); environmental degradation from existing industry (including impacts on air, water and biodiversity) and impact of renewable infrastructure on the landscape; and the impacts of population growth on existing infrastructure (such as roads).</w:t>
      </w:r>
      <w:r w:rsidR="755BED56" w:rsidRPr="178C85E6">
        <w:t xml:space="preserve"> </w:t>
      </w:r>
    </w:p>
    <w:p w14:paraId="7F4111CB" w14:textId="06EE9FC6" w:rsidR="755BED56" w:rsidRPr="001B2840" w:rsidRDefault="755BED56" w:rsidP="00D4398F">
      <w:r w:rsidRPr="178C85E6">
        <w:t xml:space="preserve">Transition planning needs to be planned, well-managed and inclusive, to support fossil fuel workers to transition to new jobs, </w:t>
      </w:r>
      <w:r w:rsidR="000F69DE">
        <w:t xml:space="preserve">and the </w:t>
      </w:r>
      <w:r w:rsidRPr="178C85E6">
        <w:t>creat</w:t>
      </w:r>
      <w:r w:rsidR="000F69DE">
        <w:t>ion of</w:t>
      </w:r>
      <w:r w:rsidRPr="178C85E6">
        <w:t xml:space="preserve"> thousands of new jobs in renewable industries and related manufacturing and services. </w:t>
      </w:r>
      <w:r w:rsidR="000F69DE">
        <w:t xml:space="preserve">To do this well the </w:t>
      </w:r>
      <w:r w:rsidR="00F158BE">
        <w:t xml:space="preserve">planning should go beyond </w:t>
      </w:r>
      <w:r w:rsidR="000F69DE">
        <w:t>energy</w:t>
      </w:r>
      <w:r w:rsidR="00F158BE">
        <w:t xml:space="preserve"> workers</w:t>
      </w:r>
      <w:r w:rsidR="00F158BE" w:rsidRPr="00F158BE">
        <w:t xml:space="preserve"> </w:t>
      </w:r>
      <w:r w:rsidR="00F158BE">
        <w:t xml:space="preserve">and consider how to </w:t>
      </w:r>
      <w:r w:rsidR="00F158BE" w:rsidRPr="178C85E6">
        <w:t xml:space="preserve">diversify </w:t>
      </w:r>
      <w:r w:rsidR="00F158BE" w:rsidRPr="178C85E6">
        <w:lastRenderedPageBreak/>
        <w:t>local economies and</w:t>
      </w:r>
      <w:r w:rsidR="001332AB">
        <w:t xml:space="preserve"> undertake</w:t>
      </w:r>
      <w:r w:rsidR="00F158BE" w:rsidRPr="178C85E6">
        <w:t xml:space="preserve"> regional development </w:t>
      </w:r>
      <w:r w:rsidR="00486CDF">
        <w:t xml:space="preserve">in a way </w:t>
      </w:r>
      <w:r w:rsidR="00F158BE" w:rsidRPr="178C85E6">
        <w:t>that promotes positive economic, social, cultural and environmental outcomes for all</w:t>
      </w:r>
      <w:r w:rsidR="00E545E0">
        <w:t>.</w:t>
      </w:r>
      <w:r w:rsidR="00F158BE">
        <w:t xml:space="preserve"> </w:t>
      </w:r>
      <w:r w:rsidRPr="178C85E6">
        <w:t xml:space="preserve">Importantly, communities should inform planning with their concerns, needs, challenges, and opportunities. </w:t>
      </w:r>
      <w:r w:rsidRPr="178C85E6">
        <w:rPr>
          <w:b/>
          <w:bCs/>
          <w:color w:val="C00000"/>
        </w:rPr>
        <w:t>ACOSS recommends</w:t>
      </w:r>
      <w:r w:rsidR="001B2840">
        <w:rPr>
          <w:b/>
          <w:bCs/>
          <w:color w:val="C00000"/>
        </w:rPr>
        <w:t xml:space="preserve"> </w:t>
      </w:r>
      <w:r w:rsidR="001B2840" w:rsidRPr="001B2840">
        <w:t xml:space="preserve">that the Net Zero </w:t>
      </w:r>
      <w:r w:rsidR="006A5070">
        <w:t xml:space="preserve">Economic </w:t>
      </w:r>
      <w:r w:rsidR="001B2840" w:rsidRPr="001B2840">
        <w:t>Authority</w:t>
      </w:r>
      <w:r w:rsidRPr="001B2840">
        <w:t>:</w:t>
      </w:r>
    </w:p>
    <w:p w14:paraId="5952395A" w14:textId="0E719AA4" w:rsidR="00FB3712" w:rsidRPr="00FB3712" w:rsidRDefault="001B2840" w:rsidP="178C85E6">
      <w:pPr>
        <w:pStyle w:val="ListParagraph"/>
        <w:numPr>
          <w:ilvl w:val="0"/>
          <w:numId w:val="20"/>
        </w:numPr>
        <w:rPr>
          <w:rFonts w:eastAsia="Verdana" w:cs="Verdana"/>
        </w:rPr>
      </w:pPr>
      <w:r>
        <w:rPr>
          <w:lang w:val="en-US"/>
        </w:rPr>
        <w:t>H</w:t>
      </w:r>
      <w:r w:rsidR="00FE002B">
        <w:rPr>
          <w:lang w:val="en-US"/>
        </w:rPr>
        <w:t>as</w:t>
      </w:r>
      <w:r w:rsidR="7BC685D1" w:rsidRPr="178C85E6">
        <w:rPr>
          <w:lang w:val="en-US"/>
        </w:rPr>
        <w:t xml:space="preserve"> </w:t>
      </w:r>
      <w:r w:rsidR="755BED56" w:rsidRPr="178C85E6">
        <w:rPr>
          <w:lang w:val="en-US"/>
        </w:rPr>
        <w:t xml:space="preserve">adherence to fairness, equity and inclusiveness </w:t>
      </w:r>
      <w:r w:rsidR="00FB3712">
        <w:rPr>
          <w:lang w:val="en-US"/>
        </w:rPr>
        <w:t xml:space="preserve">in its </w:t>
      </w:r>
      <w:r w:rsidR="755BED56" w:rsidRPr="178C85E6">
        <w:rPr>
          <w:lang w:val="en-US"/>
        </w:rPr>
        <w:t>objectives.</w:t>
      </w:r>
      <w:r w:rsidR="221E6064" w:rsidRPr="178C85E6">
        <w:rPr>
          <w:lang w:val="en-US"/>
        </w:rPr>
        <w:t xml:space="preserve"> </w:t>
      </w:r>
    </w:p>
    <w:p w14:paraId="437FBE7E" w14:textId="77777777" w:rsidR="00E37951" w:rsidRPr="00486CDF" w:rsidRDefault="001B2840" w:rsidP="178C85E6">
      <w:pPr>
        <w:pStyle w:val="ListParagraph"/>
        <w:numPr>
          <w:ilvl w:val="0"/>
          <w:numId w:val="20"/>
        </w:numPr>
        <w:rPr>
          <w:rFonts w:eastAsia="Verdana" w:cs="Verdana"/>
        </w:rPr>
      </w:pPr>
      <w:r>
        <w:t>H</w:t>
      </w:r>
      <w:r w:rsidR="221E6064" w:rsidRPr="178C85E6">
        <w:t>as a long-term budget to support stability</w:t>
      </w:r>
      <w:r w:rsidR="00E37951">
        <w:t>.</w:t>
      </w:r>
    </w:p>
    <w:p w14:paraId="2854CBFB" w14:textId="01899F42" w:rsidR="755BED56" w:rsidRDefault="00E37951" w:rsidP="178C85E6">
      <w:pPr>
        <w:pStyle w:val="ListParagraph"/>
        <w:numPr>
          <w:ilvl w:val="0"/>
          <w:numId w:val="20"/>
        </w:numPr>
        <w:rPr>
          <w:rFonts w:eastAsia="Verdana" w:cs="Verdana"/>
        </w:rPr>
      </w:pPr>
      <w:r>
        <w:t>I</w:t>
      </w:r>
      <w:r w:rsidR="221E6064" w:rsidRPr="178C85E6">
        <w:t>s regularly reviewed to enhance performance.</w:t>
      </w:r>
    </w:p>
    <w:p w14:paraId="644B8DA7" w14:textId="49F5123D" w:rsidR="221E6064" w:rsidRDefault="221E6064" w:rsidP="178C85E6">
      <w:pPr>
        <w:pStyle w:val="ListParagraph"/>
        <w:numPr>
          <w:ilvl w:val="0"/>
          <w:numId w:val="20"/>
        </w:numPr>
        <w:rPr>
          <w:rFonts w:eastAsia="Verdana" w:cs="Verdana"/>
          <w:lang w:val="en-US"/>
        </w:rPr>
      </w:pPr>
      <w:r w:rsidRPr="5330D33E">
        <w:rPr>
          <w:lang w:val="en-US"/>
        </w:rPr>
        <w:t>Require</w:t>
      </w:r>
      <w:r w:rsidR="00E37951" w:rsidRPr="5330D33E">
        <w:rPr>
          <w:lang w:val="en-US"/>
        </w:rPr>
        <w:t>s</w:t>
      </w:r>
      <w:r w:rsidRPr="178C85E6">
        <w:rPr>
          <w:lang w:val="en-US"/>
        </w:rPr>
        <w:t xml:space="preserve"> development proposals to e</w:t>
      </w:r>
      <w:r w:rsidR="755BED56" w:rsidRPr="178C85E6">
        <w:rPr>
          <w:lang w:val="en-US"/>
        </w:rPr>
        <w:t>quitably share the benefits of the transformation to net zero emissions with the community. This includes planning for sufficient enabling infrastructure and services (e.g. housing, health, childcare, aged care, schools, transport and resilience and disaster planning), and ensuring ecosystems and biodiversity are protected, and water and food security and quality are ensured. This could include administering a fund to support people experiencing disadvantage to benefit from the transition.</w:t>
      </w:r>
    </w:p>
    <w:p w14:paraId="62C70171" w14:textId="13185DC4" w:rsidR="2A69239D" w:rsidRDefault="2A69239D" w:rsidP="178C85E6">
      <w:pPr>
        <w:pStyle w:val="ListParagraph"/>
        <w:numPr>
          <w:ilvl w:val="0"/>
          <w:numId w:val="20"/>
        </w:numPr>
        <w:rPr>
          <w:rFonts w:eastAsia="Verdana" w:cs="Verdana"/>
          <w:lang w:val="en-US"/>
        </w:rPr>
      </w:pPr>
      <w:r w:rsidRPr="178C85E6">
        <w:rPr>
          <w:lang w:val="en-US"/>
        </w:rPr>
        <w:t>Resource and f</w:t>
      </w:r>
      <w:r w:rsidR="755BED56" w:rsidRPr="178C85E6">
        <w:rPr>
          <w:lang w:val="en-US"/>
        </w:rPr>
        <w:t>acilitate place-based planning for regional development that is codesigned with workers and communities, prioritising people experiencing disadvantage.</w:t>
      </w:r>
    </w:p>
    <w:p w14:paraId="3EC4B07B" w14:textId="17AF60AD" w:rsidR="2BB1256D" w:rsidRDefault="2BB1256D" w:rsidP="178C85E6">
      <w:pPr>
        <w:pStyle w:val="ListParagraph"/>
        <w:numPr>
          <w:ilvl w:val="0"/>
          <w:numId w:val="20"/>
        </w:numPr>
        <w:rPr>
          <w:rFonts w:eastAsia="Verdana" w:cs="Verdana"/>
          <w:lang w:val="en-US"/>
        </w:rPr>
      </w:pPr>
      <w:r w:rsidRPr="178C85E6">
        <w:rPr>
          <w:lang w:val="en-US"/>
        </w:rPr>
        <w:t xml:space="preserve">Promote regional planning to diversify regional economies and promote meaningful employment opportunities </w:t>
      </w:r>
      <w:r w:rsidR="00DB7FB4">
        <w:rPr>
          <w:lang w:val="en-US"/>
        </w:rPr>
        <w:t>(see above)</w:t>
      </w:r>
      <w:r w:rsidR="00E72064">
        <w:rPr>
          <w:lang w:val="en-US"/>
        </w:rPr>
        <w:t>.</w:t>
      </w:r>
      <w:r w:rsidRPr="178C85E6">
        <w:rPr>
          <w:lang w:val="en-US"/>
        </w:rPr>
        <w:t xml:space="preserve"> </w:t>
      </w:r>
    </w:p>
    <w:p w14:paraId="6CE1E11A" w14:textId="7FDDBD25" w:rsidR="7CAECBE1" w:rsidRDefault="7CAECBE1" w:rsidP="178C85E6">
      <w:pPr>
        <w:pStyle w:val="ListParagraph"/>
        <w:numPr>
          <w:ilvl w:val="0"/>
          <w:numId w:val="20"/>
        </w:numPr>
      </w:pPr>
      <w:r w:rsidRPr="178C85E6">
        <w:t xml:space="preserve">Require there to be </w:t>
      </w:r>
      <w:r w:rsidR="755BED56" w:rsidRPr="178C85E6">
        <w:t>community and community sector representation in decision making bodies</w:t>
      </w:r>
      <w:r w:rsidR="3D17A53A" w:rsidRPr="178C85E6">
        <w:t>, like the</w:t>
      </w:r>
      <w:r w:rsidR="755BED56" w:rsidRPr="178C85E6">
        <w:t xml:space="preserve"> NZEA Board and Stakeholder panel</w:t>
      </w:r>
      <w:r w:rsidR="04EB919E" w:rsidRPr="178C85E6">
        <w:t>.</w:t>
      </w:r>
      <w:r w:rsidR="755BED56" w:rsidRPr="178C85E6">
        <w:t xml:space="preserve"> </w:t>
      </w:r>
    </w:p>
    <w:p w14:paraId="370092C2" w14:textId="244CF7BC" w:rsidR="755BED56" w:rsidRDefault="755BED56" w:rsidP="178C85E6">
      <w:pPr>
        <w:pStyle w:val="ListParagraph"/>
        <w:numPr>
          <w:ilvl w:val="0"/>
          <w:numId w:val="20"/>
        </w:numPr>
        <w:rPr>
          <w:rFonts w:eastAsia="Verdana" w:cs="Verdana"/>
          <w:lang w:val="en-US"/>
        </w:rPr>
      </w:pPr>
      <w:r w:rsidRPr="178C85E6">
        <w:rPr>
          <w:lang w:val="en-US"/>
        </w:rPr>
        <w:t>Uphold First Nations</w:t>
      </w:r>
      <w:r w:rsidR="4C5DA367" w:rsidRPr="178C85E6">
        <w:rPr>
          <w:lang w:val="en-US"/>
        </w:rPr>
        <w:t xml:space="preserve"> people’s</w:t>
      </w:r>
      <w:r w:rsidRPr="178C85E6">
        <w:rPr>
          <w:lang w:val="en-US"/>
        </w:rPr>
        <w:t xml:space="preserve"> rights to give free, prior and informed consent to development that affects their territories and people.</w:t>
      </w:r>
    </w:p>
    <w:p w14:paraId="35E05316" w14:textId="37B441FB" w:rsidR="755BED56" w:rsidRDefault="755BED56" w:rsidP="178C85E6">
      <w:pPr>
        <w:pStyle w:val="ListParagraph"/>
        <w:numPr>
          <w:ilvl w:val="0"/>
          <w:numId w:val="20"/>
        </w:numPr>
      </w:pPr>
      <w:r w:rsidRPr="178C85E6">
        <w:t>Align regional transition planning with the First Nations Clean Energy Strategy and Closing the Gap targets.</w:t>
      </w:r>
    </w:p>
    <w:p w14:paraId="385DE9E4" w14:textId="40061AED" w:rsidR="755BED56" w:rsidRDefault="755BED56" w:rsidP="178C85E6">
      <w:pPr>
        <w:pStyle w:val="ListParagraph"/>
        <w:numPr>
          <w:ilvl w:val="0"/>
          <w:numId w:val="20"/>
        </w:numPr>
        <w:rPr>
          <w:rFonts w:eastAsia="Verdana" w:cs="Verdana"/>
          <w:lang w:val="en-US"/>
        </w:rPr>
      </w:pPr>
      <w:r w:rsidRPr="178C85E6">
        <w:rPr>
          <w:lang w:val="en-US"/>
        </w:rPr>
        <w:t xml:space="preserve">Establish worker protections for those in energy-intensive industries, including an industry-wide, multi-employer pooling and redeployment scheme, voluntary redundancy and skilling up and reskilling opportunities. </w:t>
      </w:r>
    </w:p>
    <w:p w14:paraId="3861C762" w14:textId="015474C0" w:rsidR="755BED56" w:rsidRDefault="755BED56" w:rsidP="178C85E6">
      <w:pPr>
        <w:pStyle w:val="ListParagraph"/>
        <w:numPr>
          <w:ilvl w:val="0"/>
          <w:numId w:val="20"/>
        </w:numPr>
        <w:rPr>
          <w:rFonts w:eastAsia="Verdana" w:cs="Verdana"/>
          <w:lang w:val="en-US"/>
        </w:rPr>
      </w:pPr>
      <w:r w:rsidRPr="178C85E6">
        <w:rPr>
          <w:lang w:val="en-US"/>
        </w:rPr>
        <w:t xml:space="preserve">Invest in </w:t>
      </w:r>
      <w:r w:rsidR="00F0797F" w:rsidRPr="178C85E6">
        <w:rPr>
          <w:lang w:val="en-US"/>
        </w:rPr>
        <w:t>regionally based</w:t>
      </w:r>
      <w:r w:rsidRPr="178C85E6">
        <w:rPr>
          <w:lang w:val="en-US"/>
        </w:rPr>
        <w:t xml:space="preserve"> education, training and skilling facilities, including better resourcing TAFE.</w:t>
      </w:r>
    </w:p>
    <w:p w14:paraId="2D11A95E" w14:textId="4F145857" w:rsidR="755BED56" w:rsidRDefault="755BED56" w:rsidP="178C85E6">
      <w:pPr>
        <w:pStyle w:val="ListParagraph"/>
        <w:numPr>
          <w:ilvl w:val="0"/>
          <w:numId w:val="20"/>
        </w:numPr>
      </w:pPr>
      <w:r w:rsidRPr="178C85E6">
        <w:t>Work with the states and territories to implement stronger environmental and planning laws and rule out projects in areas of high biodiversity or high carbon stock value.</w:t>
      </w:r>
    </w:p>
    <w:p w14:paraId="3713B229" w14:textId="5EB7DABD" w:rsidR="00BC6EEC" w:rsidRPr="00BC6EEC" w:rsidRDefault="009D21AD" w:rsidP="00427C55">
      <w:r>
        <w:t>For further information s</w:t>
      </w:r>
      <w:r w:rsidR="00BC6EEC">
        <w:t>ee</w:t>
      </w:r>
      <w:r>
        <w:t xml:space="preserve"> </w:t>
      </w:r>
      <w:hyperlink r:id="rId48">
        <w:r w:rsidRPr="3EE3F65F">
          <w:rPr>
            <w:rStyle w:val="Hyperlink"/>
          </w:rPr>
          <w:t>ACOSS Submission on NZEA Bills</w:t>
        </w:r>
      </w:hyperlink>
      <w:r w:rsidR="007E645C">
        <w:rPr>
          <w:rStyle w:val="Hyperlink"/>
        </w:rPr>
        <w:t xml:space="preserve"> </w:t>
      </w:r>
      <w:r w:rsidR="007E645C" w:rsidRPr="007E645C">
        <w:rPr>
          <w:rStyle w:val="Hyperlink"/>
          <w:color w:val="auto"/>
          <w:u w:val="none"/>
        </w:rPr>
        <w:t xml:space="preserve">and </w:t>
      </w:r>
      <w:hyperlink r:id="rId49" w:history="1">
        <w:r w:rsidR="007E645C" w:rsidRPr="007E645C">
          <w:rPr>
            <w:rStyle w:val="Hyperlink"/>
          </w:rPr>
          <w:t>ACOSS submission on the Greens National Energy Transition Authority Bill 2022</w:t>
        </w:r>
      </w:hyperlink>
    </w:p>
    <w:p w14:paraId="61C56795" w14:textId="5C57DCCE" w:rsidR="00E3642B" w:rsidRPr="00100208" w:rsidRDefault="00C34C03" w:rsidP="00E3005B">
      <w:pPr>
        <w:pStyle w:val="Heading4"/>
      </w:pPr>
      <w:r>
        <w:t xml:space="preserve">3.6 </w:t>
      </w:r>
      <w:r w:rsidR="00D669F8" w:rsidRPr="00100208">
        <w:t xml:space="preserve">The </w:t>
      </w:r>
      <w:r w:rsidR="006F747F" w:rsidRPr="00100208">
        <w:t xml:space="preserve">Government </w:t>
      </w:r>
      <w:r w:rsidR="00AD36D9">
        <w:t>must do more</w:t>
      </w:r>
      <w:r w:rsidR="00AD36D9" w:rsidRPr="00100208">
        <w:t xml:space="preserve"> </w:t>
      </w:r>
      <w:r w:rsidR="006F747F" w:rsidRPr="00100208">
        <w:t>to help people experiencing disadvantage adapt and build resilience to climate change</w:t>
      </w:r>
      <w:r w:rsidR="00AD36D9">
        <w:t>.</w:t>
      </w:r>
    </w:p>
    <w:p w14:paraId="55673D2B" w14:textId="154DB92B" w:rsidR="007301AB" w:rsidRPr="00100208" w:rsidRDefault="00FC3B44" w:rsidP="00FC3B44">
      <w:r w:rsidRPr="00100208">
        <w:t xml:space="preserve">The CCA Issues paper asks how </w:t>
      </w:r>
      <w:r w:rsidR="007301AB" w:rsidRPr="00100208">
        <w:t>can government help Australians prepare for and respond to the impacts of climate change?</w:t>
      </w:r>
    </w:p>
    <w:p w14:paraId="79A27026" w14:textId="31BEB54F" w:rsidR="007301AB" w:rsidRPr="00100208" w:rsidRDefault="00E867ED" w:rsidP="009843F9">
      <w:r w:rsidRPr="00100208">
        <w:t>In our submission to the 2023</w:t>
      </w:r>
      <w:r w:rsidR="00884FC8" w:rsidRPr="00100208">
        <w:t xml:space="preserve"> CCA we noted that the </w:t>
      </w:r>
      <w:r w:rsidR="00AD36D9">
        <w:t>i</w:t>
      </w:r>
      <w:r w:rsidR="007301AB" w:rsidRPr="00100208">
        <w:t>mpacts of climate change are being experienced now, with people experiencing financial and social disadvantage most affected because they have few resources or control to cope, adapt and recover.</w:t>
      </w:r>
      <w:r w:rsidR="006220BE" w:rsidRPr="00100208">
        <w:t xml:space="preserve"> </w:t>
      </w:r>
    </w:p>
    <w:p w14:paraId="02177A80" w14:textId="7C3E75CE" w:rsidR="009843F9" w:rsidRPr="00100208" w:rsidRDefault="00185FE4" w:rsidP="009843F9">
      <w:r w:rsidRPr="00100208">
        <w:rPr>
          <w:b/>
          <w:bCs/>
          <w:color w:val="C00000"/>
        </w:rPr>
        <w:lastRenderedPageBreak/>
        <w:t xml:space="preserve">ACOSS </w:t>
      </w:r>
      <w:r w:rsidR="009843F9" w:rsidRPr="00100208">
        <w:rPr>
          <w:b/>
          <w:bCs/>
          <w:color w:val="C00000"/>
        </w:rPr>
        <w:t>recommend</w:t>
      </w:r>
      <w:r w:rsidR="0019611D" w:rsidRPr="00100208">
        <w:rPr>
          <w:b/>
          <w:bCs/>
          <w:color w:val="C00000"/>
        </w:rPr>
        <w:t>s</w:t>
      </w:r>
      <w:r w:rsidR="0026636C" w:rsidRPr="00100208">
        <w:t xml:space="preserve"> </w:t>
      </w:r>
      <w:r w:rsidR="00446445" w:rsidRPr="00100208">
        <w:t xml:space="preserve">the Federal Government </w:t>
      </w:r>
      <w:r w:rsidR="0026636C" w:rsidRPr="00100208">
        <w:t>implement policies to</w:t>
      </w:r>
      <w:r w:rsidR="009A28C3" w:rsidRPr="00100208">
        <w:t>:</w:t>
      </w:r>
    </w:p>
    <w:p w14:paraId="2D07EE3B" w14:textId="4B91E652" w:rsidR="009843F9" w:rsidRPr="00100208" w:rsidRDefault="009843F9" w:rsidP="00CA647C">
      <w:pPr>
        <w:numPr>
          <w:ilvl w:val="0"/>
          <w:numId w:val="16"/>
        </w:numPr>
        <w:spacing w:before="0" w:after="160"/>
        <w:rPr>
          <w:bCs/>
          <w:color w:val="000000"/>
        </w:rPr>
      </w:pPr>
      <w:r w:rsidRPr="00100208">
        <w:rPr>
          <w:bCs/>
          <w:color w:val="000000"/>
        </w:rPr>
        <w:t xml:space="preserve">Empower communities to build their resilience and manage recovery </w:t>
      </w:r>
      <w:r w:rsidR="00AD36D9">
        <w:rPr>
          <w:bCs/>
          <w:color w:val="000000"/>
        </w:rPr>
        <w:t>by</w:t>
      </w:r>
      <w:r w:rsidRPr="00100208">
        <w:rPr>
          <w:bCs/>
          <w:color w:val="000000"/>
        </w:rPr>
        <w:t xml:space="preserve"> investing in local community resilience hubs, local council community resilience committees, and vulnerability data.</w:t>
      </w:r>
    </w:p>
    <w:p w14:paraId="21A89447" w14:textId="54D7FEBA" w:rsidR="009843F9" w:rsidRPr="00100208" w:rsidRDefault="009843F9" w:rsidP="00CA647C">
      <w:pPr>
        <w:numPr>
          <w:ilvl w:val="0"/>
          <w:numId w:val="16"/>
        </w:numPr>
        <w:spacing w:before="0" w:after="160"/>
        <w:rPr>
          <w:bCs/>
          <w:color w:val="000000"/>
        </w:rPr>
      </w:pPr>
      <w:r w:rsidRPr="00100208">
        <w:rPr>
          <w:bCs/>
          <w:color w:val="000000"/>
        </w:rPr>
        <w:t xml:space="preserve">Better meet the needs of people impacted by climate change including </w:t>
      </w:r>
      <w:r w:rsidR="006265C1">
        <w:rPr>
          <w:bCs/>
          <w:color w:val="000000"/>
        </w:rPr>
        <w:t>by</w:t>
      </w:r>
      <w:r w:rsidRPr="00100208">
        <w:rPr>
          <w:bCs/>
          <w:color w:val="000000"/>
        </w:rPr>
        <w:t xml:space="preserve"> increas</w:t>
      </w:r>
      <w:r w:rsidR="006265C1">
        <w:rPr>
          <w:bCs/>
          <w:color w:val="000000"/>
        </w:rPr>
        <w:t>ing</w:t>
      </w:r>
      <w:r w:rsidRPr="00100208">
        <w:rPr>
          <w:bCs/>
          <w:color w:val="000000"/>
        </w:rPr>
        <w:t xml:space="preserve"> financial, housing, food, and other essential supports. </w:t>
      </w:r>
    </w:p>
    <w:p w14:paraId="72F1A112" w14:textId="7736F33A" w:rsidR="009843F9" w:rsidRPr="00100208" w:rsidRDefault="009843F9" w:rsidP="00CA647C">
      <w:pPr>
        <w:keepNext/>
        <w:numPr>
          <w:ilvl w:val="0"/>
          <w:numId w:val="16"/>
        </w:numPr>
        <w:pBdr>
          <w:top w:val="nil"/>
          <w:left w:val="nil"/>
          <w:bottom w:val="nil"/>
          <w:right w:val="nil"/>
          <w:between w:val="nil"/>
        </w:pBdr>
        <w:spacing w:before="0" w:after="160"/>
        <w:rPr>
          <w:bCs/>
        </w:rPr>
      </w:pPr>
      <w:r w:rsidRPr="00100208">
        <w:rPr>
          <w:bCs/>
          <w:color w:val="000000"/>
        </w:rPr>
        <w:t xml:space="preserve">Provide access to affordable, accessible insurance. </w:t>
      </w:r>
    </w:p>
    <w:p w14:paraId="5E605EA1" w14:textId="6A6AB39D" w:rsidR="004E0AEA" w:rsidRPr="00100208" w:rsidRDefault="009843F9" w:rsidP="00CA647C">
      <w:pPr>
        <w:keepNext/>
        <w:numPr>
          <w:ilvl w:val="0"/>
          <w:numId w:val="16"/>
        </w:numPr>
        <w:pBdr>
          <w:top w:val="nil"/>
          <w:left w:val="nil"/>
          <w:bottom w:val="nil"/>
          <w:right w:val="nil"/>
          <w:between w:val="nil"/>
        </w:pBdr>
        <w:spacing w:after="0"/>
        <w:rPr>
          <w:bCs/>
        </w:rPr>
      </w:pPr>
      <w:r w:rsidRPr="00100208">
        <w:rPr>
          <w:bCs/>
          <w:color w:val="000000"/>
        </w:rPr>
        <w:t xml:space="preserve">Strengthen the capability of </w:t>
      </w:r>
      <w:r w:rsidR="006265C1">
        <w:rPr>
          <w:bCs/>
          <w:color w:val="000000"/>
        </w:rPr>
        <w:t xml:space="preserve">the </w:t>
      </w:r>
      <w:r w:rsidRPr="00100208">
        <w:rPr>
          <w:bCs/>
          <w:color w:val="000000"/>
        </w:rPr>
        <w:t>community sector to adapt and be better prepared and resilient to climate change impacts and extreme weather</w:t>
      </w:r>
      <w:r w:rsidR="004E0AEA" w:rsidRPr="00100208">
        <w:rPr>
          <w:bCs/>
          <w:color w:val="000000"/>
        </w:rPr>
        <w:t>.</w:t>
      </w:r>
    </w:p>
    <w:p w14:paraId="31E89638" w14:textId="5CFFA714" w:rsidR="007301AB" w:rsidRPr="00100208" w:rsidRDefault="00BD06B0" w:rsidP="00A16066">
      <w:r w:rsidRPr="00100208">
        <w:t xml:space="preserve">For </w:t>
      </w:r>
      <w:r w:rsidR="0035338E" w:rsidRPr="00100208">
        <w:t>detailed recommendations see pages 16-20 of</w:t>
      </w:r>
      <w:r w:rsidRPr="00100208">
        <w:t xml:space="preserve"> </w:t>
      </w:r>
      <w:hyperlink r:id="rId50" w:history="1">
        <w:r w:rsidR="00CC44A1" w:rsidRPr="006544D3">
          <w:rPr>
            <w:rFonts w:eastAsia="Verdana" w:cs="Verdana"/>
            <w:color w:val="0070C0"/>
            <w:u w:val="single"/>
            <w:lang w:eastAsia="en-AU"/>
          </w:rPr>
          <w:t>ACOSS Submission CCA Targets Issues Paper 2023</w:t>
        </w:r>
      </w:hyperlink>
      <w:r w:rsidR="00100208" w:rsidRPr="00100208">
        <w:rPr>
          <w:rStyle w:val="Hyperlink"/>
        </w:rPr>
        <w:t xml:space="preserve"> </w:t>
      </w:r>
      <w:r w:rsidR="00100208" w:rsidRPr="00100208">
        <w:rPr>
          <w:rStyle w:val="Hyperlink"/>
          <w:color w:val="auto"/>
          <w:u w:val="none"/>
        </w:rPr>
        <w:t xml:space="preserve">and </w:t>
      </w:r>
      <w:hyperlink r:id="rId51">
        <w:r w:rsidR="00100208" w:rsidRPr="00100208">
          <w:rPr>
            <w:rStyle w:val="Hyperlink"/>
          </w:rPr>
          <w:t>ACOSS Budget Priorities Statement 2024</w:t>
        </w:r>
      </w:hyperlink>
      <w:r w:rsidR="00CC44A1">
        <w:rPr>
          <w:rStyle w:val="Hyperlink"/>
        </w:rPr>
        <w:t>.</w:t>
      </w:r>
    </w:p>
    <w:p w14:paraId="44A546E1" w14:textId="09B28592" w:rsidR="00CB0E99" w:rsidRPr="00100208" w:rsidRDefault="00194526" w:rsidP="00E3005B">
      <w:pPr>
        <w:pStyle w:val="Heading4"/>
      </w:pPr>
      <w:r>
        <w:t xml:space="preserve">3.7 </w:t>
      </w:r>
      <w:r w:rsidR="00CB0E99" w:rsidRPr="00100208">
        <w:t>People’s basic needs should be met if they are to be able to participate in the transition to net zero</w:t>
      </w:r>
      <w:r w:rsidR="00212ED8" w:rsidRPr="00100208">
        <w:t xml:space="preserve"> and build resilience to climate </w:t>
      </w:r>
      <w:r w:rsidR="0039534F" w:rsidRPr="00100208">
        <w:t>change</w:t>
      </w:r>
      <w:r w:rsidR="006265C1">
        <w:t>.</w:t>
      </w:r>
    </w:p>
    <w:p w14:paraId="4632E19E" w14:textId="3B88BE6F" w:rsidR="00DA5947" w:rsidRPr="00100208" w:rsidRDefault="00DA5947" w:rsidP="00DA5947">
      <w:r w:rsidRPr="00100208">
        <w:t>At a minimum, everybody has enough money and resources for the basic needs of life to enable them to be resilient to climate change impacts and benefit from the transition to net zero emissions. Everyone has their basic needs met by essential services, affordable housing, supports and social safety nets where needed, and lives with dignity. Everyone can adequately manage costs associated with climate change impacts. Poverty is substantially reduced, as regularly measured and reported on by government. Accessibility of housing, transport, urban planning and other infrastructure is increased.</w:t>
      </w:r>
    </w:p>
    <w:p w14:paraId="03834CF1" w14:textId="69DC6515" w:rsidR="0039534F" w:rsidRPr="00100208" w:rsidRDefault="0039534F" w:rsidP="0039534F">
      <w:r w:rsidRPr="00100208">
        <w:rPr>
          <w:b/>
          <w:bCs/>
          <w:color w:val="C00000"/>
        </w:rPr>
        <w:t>ACOSS recommends</w:t>
      </w:r>
      <w:r w:rsidRPr="00100208">
        <w:t xml:space="preserve"> the Federal Government should implement </w:t>
      </w:r>
      <w:r w:rsidR="00F0797F" w:rsidRPr="00100208">
        <w:t>policies,</w:t>
      </w:r>
      <w:r w:rsidRPr="00100208">
        <w:t xml:space="preserve"> </w:t>
      </w:r>
      <w:r w:rsidR="00B027B2">
        <w:t>so</w:t>
      </w:r>
      <w:r w:rsidR="008F3AB5" w:rsidRPr="00100208">
        <w:t xml:space="preserve"> </w:t>
      </w:r>
      <w:r w:rsidR="00AF59F4" w:rsidRPr="00100208">
        <w:t xml:space="preserve">everybody has enough money and resources for the basic needs of life to enable them to </w:t>
      </w:r>
      <w:r w:rsidR="00B027B2">
        <w:t xml:space="preserve">adapt and strengthen </w:t>
      </w:r>
      <w:r w:rsidR="00AF59F4" w:rsidRPr="00100208">
        <w:t>resilien</w:t>
      </w:r>
      <w:r w:rsidR="00B027B2">
        <w:t>ce</w:t>
      </w:r>
      <w:r w:rsidR="00AF59F4" w:rsidRPr="00100208">
        <w:t xml:space="preserve"> to climate change impacts and benefit from the transition to net zero emissions</w:t>
      </w:r>
      <w:r w:rsidR="006C2014" w:rsidRPr="00100208">
        <w:t xml:space="preserve">, </w:t>
      </w:r>
      <w:r w:rsidR="003252D2" w:rsidRPr="00100208">
        <w:t>including</w:t>
      </w:r>
      <w:r w:rsidR="006C2014" w:rsidRPr="00100208">
        <w:t>:</w:t>
      </w:r>
    </w:p>
    <w:p w14:paraId="139CF338" w14:textId="30A00CBC" w:rsidR="00CB0E99" w:rsidRPr="00100208" w:rsidRDefault="00A8175D" w:rsidP="00CA647C">
      <w:pPr>
        <w:pStyle w:val="ListParagraph"/>
        <w:numPr>
          <w:ilvl w:val="0"/>
          <w:numId w:val="5"/>
        </w:numPr>
      </w:pPr>
      <w:r w:rsidRPr="003152CC">
        <w:t>Lift base rates of income support payments, including JobSeeker and Youth Allowance to the same level as the pension ($532 per week for a single person, including pension supplement) and index all working-age payments twice per year in line with Consumer Price Index and wages</w:t>
      </w:r>
      <w:r w:rsidR="00CB0E99" w:rsidRPr="00100208">
        <w:t xml:space="preserve">. </w:t>
      </w:r>
    </w:p>
    <w:p w14:paraId="072B57C8" w14:textId="5DCDD0C5" w:rsidR="00CB0E99" w:rsidRPr="00100208" w:rsidRDefault="00CB0E99" w:rsidP="00CA647C">
      <w:pPr>
        <w:pStyle w:val="ListParagraph"/>
        <w:numPr>
          <w:ilvl w:val="0"/>
          <w:numId w:val="5"/>
        </w:numPr>
      </w:pPr>
      <w:r w:rsidRPr="00100208">
        <w:t xml:space="preserve">Improve the adequacy of payment supplements to meet additional living costs, including </w:t>
      </w:r>
      <w:r w:rsidR="008C650C">
        <w:t>benchmarking</w:t>
      </w:r>
      <w:r w:rsidRPr="00100208">
        <w:t xml:space="preserve"> Commonwealth Rent Assistance </w:t>
      </w:r>
      <w:r w:rsidR="002627F3">
        <w:t xml:space="preserve">to actual rents </w:t>
      </w:r>
      <w:r w:rsidRPr="00100208">
        <w:t>and establishing a Disability and Illness Supplement and a Single Parent Supplement</w:t>
      </w:r>
      <w:r w:rsidR="002627F3">
        <w:t>.</w:t>
      </w:r>
    </w:p>
    <w:p w14:paraId="24D33C1F" w14:textId="09798D16" w:rsidR="00CB0E99" w:rsidRPr="00100208" w:rsidRDefault="00CB0E99" w:rsidP="00CA647C">
      <w:pPr>
        <w:pStyle w:val="ListParagraph"/>
        <w:numPr>
          <w:ilvl w:val="0"/>
          <w:numId w:val="5"/>
        </w:numPr>
      </w:pPr>
      <w:r w:rsidRPr="00100208">
        <w:t xml:space="preserve">Build more </w:t>
      </w:r>
      <w:r w:rsidR="0010773C">
        <w:t xml:space="preserve">accessible and climate resilient </w:t>
      </w:r>
      <w:r w:rsidRPr="00100208">
        <w:t xml:space="preserve">social and affordable housing. </w:t>
      </w:r>
    </w:p>
    <w:p w14:paraId="6E6A3EF7" w14:textId="5D707FC0" w:rsidR="005C3062" w:rsidRPr="00B07C04" w:rsidRDefault="00346694" w:rsidP="00CC44A1">
      <w:pPr>
        <w:pStyle w:val="List3"/>
        <w:ind w:left="170" w:firstLine="0"/>
      </w:pPr>
      <w:r w:rsidRPr="001260F8">
        <w:t xml:space="preserve">See </w:t>
      </w:r>
      <w:hyperlink r:id="rId52" w:history="1">
        <w:r w:rsidRPr="00C515DE">
          <w:rPr>
            <w:rStyle w:val="Hyperlink"/>
          </w:rPr>
          <w:t>ACOSS submission to the Electricity and Energy Net Zero Sector Plan</w:t>
        </w:r>
      </w:hyperlink>
      <w:r>
        <w:rPr>
          <w:rStyle w:val="Hyperlink"/>
        </w:rPr>
        <w:t xml:space="preserve"> </w:t>
      </w:r>
      <w:r w:rsidR="004C0B17" w:rsidRPr="00100208">
        <w:rPr>
          <w:rStyle w:val="Hyperlink"/>
          <w:color w:val="auto"/>
          <w:u w:val="none"/>
        </w:rPr>
        <w:t xml:space="preserve">and </w:t>
      </w:r>
      <w:hyperlink r:id="rId53">
        <w:r w:rsidR="004C0B17" w:rsidRPr="00100208">
          <w:rPr>
            <w:rStyle w:val="Hyperlink"/>
          </w:rPr>
          <w:t>ACOSS Budget Priorities Statement 2024</w:t>
        </w:r>
      </w:hyperlink>
    </w:p>
    <w:p w14:paraId="4D96C1E0" w14:textId="49909AF6" w:rsidR="00A92E5F" w:rsidRPr="00B07C04" w:rsidRDefault="00A92E5F" w:rsidP="00AA350E">
      <w:pPr>
        <w:pStyle w:val="Heading1"/>
      </w:pPr>
      <w:r w:rsidRPr="00B07C04">
        <w:t xml:space="preserve">Contact </w:t>
      </w:r>
    </w:p>
    <w:p w14:paraId="5EEB1D93" w14:textId="34073431" w:rsidR="00615582" w:rsidRDefault="00615582" w:rsidP="00615582">
      <w:pPr>
        <w:spacing w:before="0" w:after="0"/>
      </w:pPr>
      <w:r>
        <w:t>Kellie Caught</w:t>
      </w:r>
      <w:r w:rsidR="00FA1342">
        <w:t xml:space="preserve">, </w:t>
      </w:r>
      <w:r>
        <w:t>Program Director, Climate and Energy</w:t>
      </w:r>
    </w:p>
    <w:p w14:paraId="7CDA66B7" w14:textId="0AD4DCF2" w:rsidR="00615582" w:rsidRDefault="008122CE" w:rsidP="00615582">
      <w:pPr>
        <w:spacing w:before="0" w:after="0"/>
      </w:pPr>
      <w:hyperlink r:id="rId54" w:history="1">
        <w:r w:rsidR="00AA350E" w:rsidRPr="00531627">
          <w:rPr>
            <w:rStyle w:val="Hyperlink"/>
          </w:rPr>
          <w:t>kellie@acoss.org.au</w:t>
        </w:r>
      </w:hyperlink>
      <w:r w:rsidR="00AA350E">
        <w:t xml:space="preserve"> </w:t>
      </w:r>
    </w:p>
    <w:sectPr w:rsidR="00615582" w:rsidSect="00194526">
      <w:headerReference w:type="default" r:id="rId55"/>
      <w:footerReference w:type="default" r:id="rId56"/>
      <w:headerReference w:type="first" r:id="rId57"/>
      <w:footerReference w:type="first" r:id="rId58"/>
      <w:pgSz w:w="11907" w:h="16839" w:code="9"/>
      <w:pgMar w:top="1701"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EB24A" w14:textId="77777777" w:rsidR="00B06115" w:rsidRDefault="00B06115" w:rsidP="00F83584">
      <w:r>
        <w:separator/>
      </w:r>
    </w:p>
  </w:endnote>
  <w:endnote w:type="continuationSeparator" w:id="0">
    <w:p w14:paraId="6FBF927D" w14:textId="77777777" w:rsidR="00B06115" w:rsidRDefault="00B06115" w:rsidP="00F83584">
      <w:r>
        <w:continuationSeparator/>
      </w:r>
    </w:p>
  </w:endnote>
  <w:endnote w:type="continuationNotice" w:id="1">
    <w:p w14:paraId="4636630F" w14:textId="77777777" w:rsidR="00B06115" w:rsidRDefault="00B06115" w:rsidP="00F83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s="Times New Roman"/>
      </w:rPr>
      <w:id w:val="1409814203"/>
      <w:docPartObj>
        <w:docPartGallery w:val="Page Numbers (Bottom of Page)"/>
        <w:docPartUnique/>
      </w:docPartObj>
    </w:sdtPr>
    <w:sdtEndPr>
      <w:rPr>
        <w:rFonts w:eastAsiaTheme="majorEastAsia" w:cstheme="majorBidi"/>
        <w:sz w:val="40"/>
        <w:szCs w:val="40"/>
      </w:rPr>
    </w:sdtEndPr>
    <w:sdtContent>
      <w:p w14:paraId="14D987E0" w14:textId="77777777" w:rsidR="001A479C" w:rsidRPr="009064BC" w:rsidRDefault="001A479C" w:rsidP="00F83584">
        <w:pPr>
          <w:pStyle w:val="Foo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E64743" w:rsidRPr="00E64743">
          <w:rPr>
            <w:rFonts w:eastAsiaTheme="majorEastAsia" w:cstheme="majorBidi"/>
            <w:noProof/>
          </w:rPr>
          <w:t>3</w:t>
        </w:r>
        <w:r w:rsidRPr="00C10CA9">
          <w:rPr>
            <w:rFonts w:eastAsiaTheme="majorEastAsia" w:cstheme="majorBidi"/>
          </w:rPr>
          <w:fldChar w:fldCharType="end"/>
        </w:r>
      </w:p>
    </w:sdtContent>
  </w:sdt>
  <w:p w14:paraId="783E53BE" w14:textId="77777777" w:rsidR="00B16A1F" w:rsidRPr="00B16A1F" w:rsidRDefault="00C10CA9" w:rsidP="00F83584">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C8CB" w14:textId="77777777" w:rsidR="00BC67E3" w:rsidRPr="00B51368" w:rsidRDefault="00BC67E3" w:rsidP="00B51368">
    <w:pPr>
      <w:pStyle w:val="Footer"/>
      <w:jc w:val="center"/>
      <w:rPr>
        <w:sz w:val="18"/>
        <w:szCs w:val="18"/>
      </w:rPr>
    </w:pPr>
    <w:r w:rsidRPr="004032F1">
      <w:t xml:space="preserve">© </w:t>
    </w:r>
    <w:r w:rsidRPr="00B51368">
      <w:rPr>
        <w:sz w:val="18"/>
        <w:szCs w:val="18"/>
      </w:rPr>
      <w:t>ACOSS 2020, Locked Bag 4777 Strawberry Hills NSW 2012</w:t>
    </w:r>
    <w:r w:rsidRPr="00B51368">
      <w:rPr>
        <w:sz w:val="18"/>
        <w:szCs w:val="18"/>
      </w:rPr>
      <w:br/>
      <w:t xml:space="preserve">Ph (02) 9310 6200 E: </w:t>
    </w:r>
    <w:hyperlink r:id="rId1" w:history="1">
      <w:r w:rsidRPr="00B51368">
        <w:rPr>
          <w:rStyle w:val="Hyperlink"/>
          <w:b/>
          <w:sz w:val="18"/>
          <w:szCs w:val="18"/>
        </w:rPr>
        <w:t>info@acoss.org.au</w:t>
      </w:r>
    </w:hyperlink>
    <w:r w:rsidRPr="00B51368">
      <w:rPr>
        <w:sz w:val="18"/>
        <w:szCs w:val="18"/>
      </w:rPr>
      <w:br/>
    </w:r>
    <w:hyperlink r:id="rId2" w:history="1">
      <w:r w:rsidRPr="00B51368">
        <w:rPr>
          <w:rStyle w:val="Hyperlink"/>
          <w:b/>
          <w:sz w:val="18"/>
          <w:szCs w:val="18"/>
        </w:rPr>
        <w:t>www.acoss.org.au</w:t>
      </w:r>
    </w:hyperlink>
  </w:p>
  <w:p w14:paraId="4D3FF11B" w14:textId="77777777" w:rsidR="00CD2D26" w:rsidRPr="001A479C" w:rsidRDefault="00CD2D26" w:rsidP="00F83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AFFA" w14:textId="77777777" w:rsidR="00B06115" w:rsidRDefault="00B06115" w:rsidP="00F83584">
      <w:r>
        <w:separator/>
      </w:r>
    </w:p>
  </w:footnote>
  <w:footnote w:type="continuationSeparator" w:id="0">
    <w:p w14:paraId="3C433FC3" w14:textId="77777777" w:rsidR="00B06115" w:rsidRDefault="00B06115" w:rsidP="00F83584">
      <w:r>
        <w:continuationSeparator/>
      </w:r>
    </w:p>
  </w:footnote>
  <w:footnote w:type="continuationNotice" w:id="1">
    <w:p w14:paraId="2D543DF0" w14:textId="77777777" w:rsidR="00B06115" w:rsidRDefault="00B06115" w:rsidP="00F83584"/>
  </w:footnote>
  <w:footnote w:id="2">
    <w:p w14:paraId="7FEA8DB5" w14:textId="74C74B4D" w:rsidR="001C503E" w:rsidRPr="00AA350E" w:rsidRDefault="001C503E" w:rsidP="00800CDB">
      <w:pPr>
        <w:pStyle w:val="FootnoteText"/>
        <w:spacing w:before="0" w:after="0" w:line="240" w:lineRule="auto"/>
      </w:pPr>
      <w:r w:rsidRPr="00AA350E">
        <w:rPr>
          <w:rStyle w:val="FootnoteReference"/>
        </w:rPr>
        <w:footnoteRef/>
      </w:r>
      <w:r w:rsidRPr="00AA350E">
        <w:t xml:space="preserve"> </w:t>
      </w:r>
      <w:hyperlink r:id="rId1" w:history="1">
        <w:r w:rsidRPr="00AA350E">
          <w:rPr>
            <w:rStyle w:val="Hyperlink"/>
            <w:szCs w:val="16"/>
          </w:rPr>
          <w:t>https://www.un.org/esa/desa/papers/2017/wp152_2017.pdf</w:t>
        </w:r>
      </w:hyperlink>
    </w:p>
  </w:footnote>
  <w:footnote w:id="3">
    <w:p w14:paraId="2AB73092" w14:textId="577B536B" w:rsidR="009D1181" w:rsidRPr="00AA350E" w:rsidRDefault="009D1181" w:rsidP="00800CDB">
      <w:pPr>
        <w:pStyle w:val="FootnoteText"/>
        <w:spacing w:before="0" w:after="0" w:line="240" w:lineRule="auto"/>
      </w:pPr>
      <w:r w:rsidRPr="00AA350E">
        <w:rPr>
          <w:rStyle w:val="FootnoteReference"/>
        </w:rPr>
        <w:footnoteRef/>
      </w:r>
      <w:r w:rsidRPr="00AA350E">
        <w:t xml:space="preserve"> </w:t>
      </w:r>
      <w:hyperlink r:id="rId2">
        <w:r w:rsidRPr="00AA350E">
          <w:rPr>
            <w:color w:val="0563C1"/>
            <w:szCs w:val="16"/>
            <w:u w:val="single"/>
          </w:rPr>
          <w:t>https://www.ipcc.ch/sr15/chapter/spm/</w:t>
        </w:r>
      </w:hyperlink>
    </w:p>
  </w:footnote>
  <w:footnote w:id="4">
    <w:p w14:paraId="783BCD48" w14:textId="77777777" w:rsidR="005A7B47" w:rsidRPr="00AA350E" w:rsidRDefault="005A7B47" w:rsidP="00800CDB">
      <w:pPr>
        <w:pStyle w:val="FootnoteText"/>
        <w:spacing w:before="0" w:after="0" w:line="240" w:lineRule="auto"/>
      </w:pPr>
      <w:r w:rsidRPr="00AA350E">
        <w:rPr>
          <w:rStyle w:val="FootnoteReference"/>
        </w:rPr>
        <w:footnoteRef/>
      </w:r>
      <w:r w:rsidRPr="00AA350E">
        <w:t xml:space="preserve"> </w:t>
      </w:r>
      <w:hyperlink r:id="rId3" w:history="1">
        <w:r w:rsidRPr="00AA350E">
          <w:rPr>
            <w:rStyle w:val="Hyperlink"/>
            <w:rFonts w:eastAsia="Times New Roman" w:cs="Times New Roman"/>
            <w:lang w:val="en-GB"/>
          </w:rPr>
          <w:t>Climate Targets Panel</w:t>
        </w:r>
      </w:hyperlink>
    </w:p>
  </w:footnote>
  <w:footnote w:id="5">
    <w:p w14:paraId="293F2B9C" w14:textId="73D391B8" w:rsidR="005A7B47" w:rsidRPr="00AA350E" w:rsidRDefault="005A7B47" w:rsidP="00800CDB">
      <w:pPr>
        <w:pStyle w:val="FootnoteText"/>
        <w:spacing w:before="0" w:after="0" w:line="240" w:lineRule="auto"/>
        <w:rPr>
          <w:szCs w:val="16"/>
        </w:rPr>
      </w:pPr>
      <w:r w:rsidRPr="00AA350E">
        <w:rPr>
          <w:rStyle w:val="FootnoteReference"/>
          <w:szCs w:val="16"/>
        </w:rPr>
        <w:footnoteRef/>
      </w:r>
      <w:r w:rsidRPr="00AA350E">
        <w:rPr>
          <w:szCs w:val="16"/>
        </w:rPr>
        <w:t xml:space="preserve"> </w:t>
      </w:r>
      <w:r w:rsidR="00F0797F" w:rsidRPr="00AA350E">
        <w:rPr>
          <w:szCs w:val="16"/>
        </w:rPr>
        <w:t xml:space="preserve">Climate Council (2024) </w:t>
      </w:r>
      <w:hyperlink r:id="rId4" w:history="1">
        <w:r w:rsidRPr="00AA350E">
          <w:rPr>
            <w:rStyle w:val="Hyperlink"/>
            <w:rFonts w:eastAsia="Times New Roman" w:cs="Times New Roman"/>
            <w:szCs w:val="16"/>
            <w:lang w:val="en-GB"/>
          </w:rPr>
          <w:t>Aim High, Go Fast</w:t>
        </w:r>
      </w:hyperlink>
      <w:r w:rsidR="00F0797F" w:rsidRPr="00AA350E">
        <w:rPr>
          <w:rStyle w:val="Hyperlink"/>
          <w:rFonts w:eastAsia="Times New Roman" w:cs="Times New Roman"/>
          <w:szCs w:val="16"/>
          <w:lang w:val="en-GB"/>
        </w:rPr>
        <w:t xml:space="preserve"> </w:t>
      </w:r>
    </w:p>
  </w:footnote>
  <w:footnote w:id="6">
    <w:p w14:paraId="07BB4A5D" w14:textId="5BC3DDA9" w:rsidR="00754DA9" w:rsidRPr="00AA350E" w:rsidRDefault="00754DA9" w:rsidP="00800CDB">
      <w:pPr>
        <w:pStyle w:val="FootnoteText"/>
        <w:spacing w:before="0" w:after="0" w:line="240" w:lineRule="auto"/>
        <w:rPr>
          <w:szCs w:val="16"/>
        </w:rPr>
      </w:pPr>
      <w:r w:rsidRPr="00AA350E">
        <w:rPr>
          <w:rStyle w:val="FootnoteReference"/>
          <w:szCs w:val="16"/>
        </w:rPr>
        <w:footnoteRef/>
      </w:r>
      <w:r w:rsidRPr="00AA350E">
        <w:rPr>
          <w:szCs w:val="16"/>
        </w:rPr>
        <w:t xml:space="preserve"> </w:t>
      </w:r>
      <w:hyperlink r:id="rId5" w:history="1">
        <w:r w:rsidR="0065313D" w:rsidRPr="00AA350E">
          <w:rPr>
            <w:rStyle w:val="Hyperlink"/>
            <w:szCs w:val="16"/>
          </w:rPr>
          <w:t>https://www.climate-resource.com/reports/wwf/WWF_March2022_a.pdf</w:t>
        </w:r>
      </w:hyperlink>
      <w:r w:rsidR="0065313D" w:rsidRPr="00AA350E">
        <w:rPr>
          <w:szCs w:val="16"/>
        </w:rPr>
        <w:t xml:space="preserve"> </w:t>
      </w:r>
    </w:p>
  </w:footnote>
  <w:footnote w:id="7">
    <w:p w14:paraId="7778BB3D" w14:textId="07D05477" w:rsidR="005A7B47" w:rsidRPr="00AA350E" w:rsidRDefault="005A7B47" w:rsidP="00800CDB">
      <w:pPr>
        <w:pStyle w:val="FootnoteText"/>
        <w:spacing w:before="0" w:after="0" w:line="240" w:lineRule="auto"/>
        <w:rPr>
          <w:szCs w:val="16"/>
        </w:rPr>
      </w:pPr>
      <w:r w:rsidRPr="00AA350E">
        <w:rPr>
          <w:rStyle w:val="FootnoteReference"/>
          <w:szCs w:val="16"/>
        </w:rPr>
        <w:footnoteRef/>
      </w:r>
      <w:r w:rsidRPr="00AA350E">
        <w:rPr>
          <w:szCs w:val="16"/>
        </w:rPr>
        <w:t xml:space="preserve"> </w:t>
      </w:r>
      <w:r w:rsidRPr="00AA350E">
        <w:rPr>
          <w:rFonts w:eastAsia="Times New Roman" w:cs="Times New Roman"/>
          <w:szCs w:val="16"/>
          <w:lang w:val="en-GB"/>
        </w:rPr>
        <w:t xml:space="preserve">This analysis was </w:t>
      </w:r>
      <w:hyperlink r:id="rId6" w:history="1">
        <w:r w:rsidRPr="00AA350E">
          <w:rPr>
            <w:rStyle w:val="Hyperlink"/>
            <w:rFonts w:eastAsia="Times New Roman" w:cs="Times New Roman"/>
            <w:szCs w:val="16"/>
            <w:lang w:val="en-GB"/>
          </w:rPr>
          <w:t>recently updated</w:t>
        </w:r>
      </w:hyperlink>
      <w:r w:rsidRPr="00AA350E">
        <w:rPr>
          <w:rFonts w:eastAsia="Times New Roman" w:cs="Times New Roman"/>
          <w:szCs w:val="16"/>
          <w:lang w:val="en-GB"/>
        </w:rPr>
        <w:t xml:space="preserve"> </w:t>
      </w:r>
      <w:r w:rsidR="0065313D" w:rsidRPr="00AA350E">
        <w:rPr>
          <w:rFonts w:eastAsia="Times New Roman" w:cs="Times New Roman"/>
          <w:szCs w:val="16"/>
          <w:lang w:val="en-GB"/>
        </w:rPr>
        <w:t xml:space="preserve">for WWF, </w:t>
      </w:r>
      <w:r w:rsidRPr="00AA350E">
        <w:rPr>
          <w:rFonts w:eastAsia="Times New Roman" w:cs="Times New Roman"/>
          <w:szCs w:val="16"/>
          <w:lang w:val="en-GB"/>
        </w:rPr>
        <w:t>to reflect increased certainty in the amount of warming that occurred in the early decades of the industrial revolution and how much warming is caused by emissions from international aviation and shipping. As a result, they determined that the timeframe to achieve net zero under their analysis could extend to 2038 at the absolute latest</w:t>
      </w:r>
      <w:r w:rsidR="00653978" w:rsidRPr="00AA350E">
        <w:rPr>
          <w:rFonts w:eastAsia="Times New Roman" w:cs="Times New Roman"/>
          <w:szCs w:val="16"/>
          <w:lang w:val="en-GB"/>
        </w:rPr>
        <w:t xml:space="preserve">, assuming a </w:t>
      </w:r>
      <w:r w:rsidR="00730DAC" w:rsidRPr="00AA350E">
        <w:rPr>
          <w:rFonts w:eastAsia="Times New Roman" w:cs="Times New Roman"/>
          <w:szCs w:val="16"/>
          <w:lang w:val="en-GB"/>
        </w:rPr>
        <w:t xml:space="preserve">more </w:t>
      </w:r>
      <w:r w:rsidR="00653978" w:rsidRPr="00AA350E">
        <w:rPr>
          <w:rFonts w:eastAsia="Times New Roman" w:cs="Times New Roman"/>
          <w:szCs w:val="16"/>
          <w:lang w:val="en-GB"/>
        </w:rPr>
        <w:t xml:space="preserve">generous </w:t>
      </w:r>
      <w:r w:rsidR="00730DAC" w:rsidRPr="00AA350E">
        <w:rPr>
          <w:rFonts w:eastAsia="Times New Roman" w:cs="Times New Roman"/>
          <w:szCs w:val="16"/>
          <w:lang w:val="en-GB"/>
        </w:rPr>
        <w:t>carbon budget</w:t>
      </w:r>
      <w:r w:rsidR="000111CC" w:rsidRPr="00AA350E">
        <w:rPr>
          <w:rFonts w:eastAsia="Times New Roman" w:cs="Times New Roman"/>
          <w:szCs w:val="16"/>
          <w:lang w:val="en-GB"/>
        </w:rPr>
        <w:t xml:space="preserve"> </w:t>
      </w:r>
      <w:r w:rsidR="00694C6E" w:rsidRPr="00AA350E">
        <w:rPr>
          <w:rFonts w:eastAsia="Times New Roman" w:cs="Times New Roman"/>
          <w:szCs w:val="16"/>
          <w:lang w:val="en-GB"/>
        </w:rPr>
        <w:t>(0</w:t>
      </w:r>
      <w:r w:rsidR="000111CC" w:rsidRPr="00AA350E">
        <w:rPr>
          <w:rFonts w:eastAsia="Times New Roman" w:cs="Times New Roman"/>
          <w:szCs w:val="16"/>
          <w:lang w:val="en-GB"/>
        </w:rPr>
        <w:t>.9</w:t>
      </w:r>
      <w:r w:rsidR="00880EF5" w:rsidRPr="00AA350E">
        <w:rPr>
          <w:rFonts w:eastAsia="Times New Roman" w:cs="Times New Roman"/>
          <w:szCs w:val="16"/>
          <w:lang w:val="en-GB"/>
        </w:rPr>
        <w:t>7%</w:t>
      </w:r>
      <w:r w:rsidR="00694C6E" w:rsidRPr="00AA350E">
        <w:rPr>
          <w:rFonts w:eastAsia="Times New Roman" w:cs="Times New Roman"/>
          <w:szCs w:val="16"/>
          <w:lang w:val="en-GB"/>
        </w:rPr>
        <w:t>)</w:t>
      </w:r>
      <w:r w:rsidRPr="00AA350E">
        <w:rPr>
          <w:rFonts w:eastAsia="Times New Roman" w:cs="Times New Roman"/>
          <w:szCs w:val="16"/>
          <w:lang w:val="en-GB"/>
        </w:rPr>
        <w:t xml:space="preserve">.  In that analysis however, Professor Meinshausen and Dr Nichols found that </w:t>
      </w:r>
      <w:r w:rsidR="0097385A" w:rsidRPr="00AA350E">
        <w:rPr>
          <w:rFonts w:eastAsia="Times New Roman" w:cs="Times New Roman"/>
          <w:szCs w:val="16"/>
          <w:lang w:val="en-GB"/>
        </w:rPr>
        <w:t xml:space="preserve">if </w:t>
      </w:r>
      <w:r w:rsidRPr="00AA350E">
        <w:rPr>
          <w:rFonts w:eastAsia="Times New Roman" w:cs="Times New Roman"/>
          <w:szCs w:val="16"/>
          <w:lang w:val="en-GB"/>
        </w:rPr>
        <w:t xml:space="preserve">Australia </w:t>
      </w:r>
      <w:r w:rsidR="00F5619A" w:rsidRPr="00AA350E">
        <w:rPr>
          <w:rFonts w:eastAsia="Times New Roman" w:cs="Times New Roman"/>
          <w:szCs w:val="16"/>
          <w:lang w:val="en-GB"/>
        </w:rPr>
        <w:t xml:space="preserve">was given </w:t>
      </w:r>
      <w:r w:rsidR="00F0797F" w:rsidRPr="00AA350E">
        <w:rPr>
          <w:rFonts w:eastAsia="Times New Roman" w:cs="Times New Roman"/>
          <w:szCs w:val="16"/>
          <w:lang w:val="en-GB"/>
        </w:rPr>
        <w:t>an</w:t>
      </w:r>
      <w:r w:rsidR="00F5619A" w:rsidRPr="00AA350E">
        <w:rPr>
          <w:rFonts w:eastAsia="Times New Roman" w:cs="Times New Roman"/>
          <w:szCs w:val="16"/>
          <w:lang w:val="en-GB"/>
        </w:rPr>
        <w:t xml:space="preserve"> </w:t>
      </w:r>
      <w:r w:rsidR="00361E0E" w:rsidRPr="00AA350E">
        <w:rPr>
          <w:rFonts w:eastAsia="Times New Roman" w:cs="Times New Roman"/>
          <w:szCs w:val="16"/>
          <w:lang w:val="en-GB"/>
        </w:rPr>
        <w:t>equal</w:t>
      </w:r>
      <w:r w:rsidR="00F5619A" w:rsidRPr="00AA350E">
        <w:rPr>
          <w:rFonts w:eastAsia="Times New Roman" w:cs="Times New Roman"/>
          <w:szCs w:val="16"/>
          <w:lang w:val="en-GB"/>
        </w:rPr>
        <w:t xml:space="preserve"> allocation of emissions</w:t>
      </w:r>
      <w:r w:rsidR="00DB6145" w:rsidRPr="00AA350E">
        <w:rPr>
          <w:rFonts w:eastAsia="Times New Roman" w:cs="Times New Roman"/>
          <w:szCs w:val="16"/>
          <w:lang w:val="en-GB"/>
        </w:rPr>
        <w:t xml:space="preserve"> (0.33%) then Australia </w:t>
      </w:r>
      <w:r w:rsidRPr="00AA350E">
        <w:rPr>
          <w:rFonts w:eastAsia="Times New Roman" w:cs="Times New Roman"/>
          <w:szCs w:val="16"/>
          <w:lang w:val="en-GB"/>
        </w:rPr>
        <w:t>has already exhausted our fair share of emissions</w:t>
      </w:r>
      <w:r w:rsidR="00DF6A8A" w:rsidRPr="00AA350E">
        <w:rPr>
          <w:rFonts w:eastAsia="Times New Roman" w:cs="Times New Roman"/>
          <w:szCs w:val="16"/>
          <w:lang w:val="en-GB"/>
        </w:rPr>
        <w:t xml:space="preserve"> budg</w:t>
      </w:r>
      <w:r w:rsidR="00F320EC" w:rsidRPr="00AA350E">
        <w:rPr>
          <w:rFonts w:eastAsia="Times New Roman" w:cs="Times New Roman"/>
          <w:szCs w:val="16"/>
          <w:lang w:val="en-GB"/>
        </w:rPr>
        <w:t>et</w:t>
      </w:r>
      <w:r w:rsidR="00147E95" w:rsidRPr="00AA350E">
        <w:rPr>
          <w:rFonts w:eastAsia="Times New Roman" w:cs="Times New Roman"/>
          <w:szCs w:val="16"/>
          <w:lang w:val="en-GB"/>
        </w:rPr>
        <w:t xml:space="preserve"> i.e. we should have already achieved net zero emissions.</w:t>
      </w:r>
    </w:p>
  </w:footnote>
  <w:footnote w:id="8">
    <w:p w14:paraId="289B6AAF" w14:textId="77777777" w:rsidR="00C40DBB" w:rsidRPr="00AA350E" w:rsidRDefault="00C40DBB" w:rsidP="004A6945">
      <w:pPr>
        <w:spacing w:before="0" w:after="0" w:line="240" w:lineRule="auto"/>
        <w:rPr>
          <w:color w:val="000000"/>
          <w:sz w:val="16"/>
          <w:szCs w:val="16"/>
        </w:rPr>
      </w:pPr>
      <w:r w:rsidRPr="00AA350E">
        <w:rPr>
          <w:sz w:val="16"/>
          <w:szCs w:val="16"/>
          <w:vertAlign w:val="superscript"/>
        </w:rPr>
        <w:footnoteRef/>
      </w:r>
      <w:r w:rsidRPr="00AA350E">
        <w:rPr>
          <w:color w:val="000000"/>
          <w:sz w:val="16"/>
          <w:szCs w:val="16"/>
        </w:rPr>
        <w:t xml:space="preserve"> </w:t>
      </w:r>
      <w:hyperlink r:id="rId7">
        <w:r w:rsidRPr="00AA350E">
          <w:rPr>
            <w:color w:val="0563C1"/>
            <w:sz w:val="16"/>
            <w:szCs w:val="16"/>
            <w:u w:val="single"/>
          </w:rPr>
          <w:t>https://www.climatecouncil.org.au/resources/hitting-home-compounding-costs-climate-inaction/</w:t>
        </w:r>
      </w:hyperlink>
    </w:p>
  </w:footnote>
  <w:footnote w:id="9">
    <w:p w14:paraId="1E2AA6F1" w14:textId="77777777" w:rsidR="00EB2104" w:rsidRPr="00AA350E" w:rsidRDefault="00EB2104" w:rsidP="004A6945">
      <w:pPr>
        <w:pStyle w:val="FootnoteText"/>
        <w:spacing w:before="0" w:after="0" w:line="240" w:lineRule="auto"/>
        <w:rPr>
          <w:szCs w:val="16"/>
        </w:rPr>
      </w:pPr>
      <w:r w:rsidRPr="00AA350E">
        <w:rPr>
          <w:rStyle w:val="FootnoteReference"/>
          <w:szCs w:val="16"/>
        </w:rPr>
        <w:footnoteRef/>
      </w:r>
      <w:r w:rsidRPr="00AA350E">
        <w:rPr>
          <w:szCs w:val="16"/>
        </w:rPr>
        <w:t xml:space="preserve"> </w:t>
      </w:r>
      <w:hyperlink r:id="rId8" w:history="1">
        <w:r w:rsidRPr="00AA350E">
          <w:rPr>
            <w:rStyle w:val="Hyperlink"/>
            <w:rFonts w:eastAsia="Arial" w:cs="Arial"/>
            <w:szCs w:val="16"/>
          </w:rPr>
          <w:t>https://www2.deloitte.com/au/en/pages/economics/articles/new-choice-climate-growth.html</w:t>
        </w:r>
      </w:hyperlink>
      <w:r w:rsidRPr="00AA350E">
        <w:rPr>
          <w:rFonts w:eastAsia="Arial" w:cs="Arial"/>
          <w:color w:val="000000"/>
          <w:szCs w:val="16"/>
        </w:rPr>
        <w:t xml:space="preserve"> </w:t>
      </w:r>
    </w:p>
  </w:footnote>
  <w:footnote w:id="10">
    <w:p w14:paraId="65533308" w14:textId="77777777" w:rsidR="00EB2104" w:rsidRPr="00AA350E" w:rsidRDefault="00EB2104" w:rsidP="004A6945">
      <w:pPr>
        <w:pStyle w:val="FootnoteText"/>
        <w:spacing w:before="0" w:after="0" w:line="240" w:lineRule="auto"/>
        <w:rPr>
          <w:szCs w:val="16"/>
        </w:rPr>
      </w:pPr>
      <w:r w:rsidRPr="00AA350E">
        <w:rPr>
          <w:rStyle w:val="FootnoteReference"/>
          <w:szCs w:val="16"/>
        </w:rPr>
        <w:footnoteRef/>
      </w:r>
      <w:r w:rsidRPr="00AA350E">
        <w:rPr>
          <w:szCs w:val="16"/>
        </w:rPr>
        <w:t xml:space="preserve"> </w:t>
      </w:r>
      <w:hyperlink r:id="rId9" w:history="1">
        <w:r w:rsidRPr="00AA350E">
          <w:rPr>
            <w:rStyle w:val="Hyperlink"/>
            <w:szCs w:val="16"/>
          </w:rPr>
          <w:t>https://www.iag.com.au/sites/default/files/Documents/Announcements/ABR_Report-Economic-cost-social-impact-natural-disasters-020316.pdf</w:t>
        </w:r>
      </w:hyperlink>
      <w:r w:rsidRPr="00AA350E">
        <w:rPr>
          <w:szCs w:val="16"/>
        </w:rPr>
        <w:t xml:space="preserve"> </w:t>
      </w:r>
    </w:p>
  </w:footnote>
  <w:footnote w:id="11">
    <w:p w14:paraId="74B24C47" w14:textId="711D4087" w:rsidR="00D3673E" w:rsidRPr="00AA350E" w:rsidRDefault="00D3673E" w:rsidP="004A6945">
      <w:pPr>
        <w:pStyle w:val="FootnoteText"/>
        <w:spacing w:before="0" w:after="0" w:line="240" w:lineRule="auto"/>
        <w:rPr>
          <w:szCs w:val="16"/>
        </w:rPr>
      </w:pPr>
      <w:r w:rsidRPr="00AA350E">
        <w:rPr>
          <w:rStyle w:val="FootnoteReference"/>
          <w:szCs w:val="16"/>
        </w:rPr>
        <w:footnoteRef/>
      </w:r>
      <w:r w:rsidRPr="00AA350E">
        <w:rPr>
          <w:szCs w:val="16"/>
        </w:rPr>
        <w:t xml:space="preserve"> </w:t>
      </w:r>
      <w:hyperlink r:id="rId10" w:history="1">
        <w:r w:rsidR="00993ED5" w:rsidRPr="00AA350E">
          <w:rPr>
            <w:rStyle w:val="Hyperlink"/>
            <w:szCs w:val="16"/>
          </w:rPr>
          <w:t>https://treasury.gov.au/publication/2023-intergenerational-report</w:t>
        </w:r>
      </w:hyperlink>
      <w:r w:rsidR="00993ED5" w:rsidRPr="00AA350E">
        <w:rPr>
          <w:szCs w:val="16"/>
        </w:rPr>
        <w:t xml:space="preserve"> </w:t>
      </w:r>
    </w:p>
  </w:footnote>
  <w:footnote w:id="12">
    <w:p w14:paraId="41CBCC30" w14:textId="25E270B5" w:rsidR="00CC5433" w:rsidRPr="00AA350E" w:rsidRDefault="00CC5433" w:rsidP="004A6945">
      <w:pPr>
        <w:pStyle w:val="FootnoteText"/>
        <w:spacing w:before="0" w:after="0" w:line="240" w:lineRule="auto"/>
        <w:rPr>
          <w:szCs w:val="16"/>
        </w:rPr>
      </w:pPr>
      <w:r w:rsidRPr="00AA350E">
        <w:rPr>
          <w:rStyle w:val="FootnoteReference"/>
          <w:szCs w:val="16"/>
        </w:rPr>
        <w:footnoteRef/>
      </w:r>
      <w:r w:rsidRPr="00AA350E">
        <w:rPr>
          <w:szCs w:val="16"/>
        </w:rPr>
        <w:t xml:space="preserve"> </w:t>
      </w:r>
      <w:hyperlink r:id="rId11" w:history="1">
        <w:r w:rsidR="00AA350E" w:rsidRPr="00531627">
          <w:rPr>
            <w:rStyle w:val="Hyperlink"/>
            <w:szCs w:val="16"/>
          </w:rPr>
          <w:t>https://www.nature.com/articles/s41586-024-07219-0</w:t>
        </w:r>
      </w:hyperlink>
      <w:r w:rsidR="00AA350E">
        <w:rPr>
          <w:szCs w:val="16"/>
        </w:rPr>
        <w:t xml:space="preserve"> </w:t>
      </w:r>
    </w:p>
  </w:footnote>
  <w:footnote w:id="13">
    <w:p w14:paraId="2D1B39BF" w14:textId="77777777" w:rsidR="00E85A97" w:rsidRPr="00AA350E" w:rsidRDefault="00E85A97" w:rsidP="004A6945">
      <w:pPr>
        <w:spacing w:before="0" w:after="0" w:line="240" w:lineRule="auto"/>
        <w:rPr>
          <w:color w:val="000000"/>
          <w:sz w:val="16"/>
          <w:szCs w:val="16"/>
        </w:rPr>
      </w:pPr>
      <w:r w:rsidRPr="00AA350E">
        <w:rPr>
          <w:sz w:val="16"/>
          <w:szCs w:val="16"/>
          <w:vertAlign w:val="superscript"/>
        </w:rPr>
        <w:footnoteRef/>
      </w:r>
      <w:r w:rsidRPr="00AA350E">
        <w:rPr>
          <w:color w:val="000000"/>
          <w:sz w:val="16"/>
          <w:szCs w:val="16"/>
        </w:rPr>
        <w:t xml:space="preserve"> </w:t>
      </w:r>
      <w:hyperlink r:id="rId12">
        <w:r w:rsidRPr="00AA350E">
          <w:rPr>
            <w:color w:val="0563C1"/>
            <w:sz w:val="16"/>
            <w:szCs w:val="16"/>
            <w:u w:val="single"/>
          </w:rPr>
          <w:t>https://www.airclim.org/acidnews/ipcc-warns-delaying-action-implies-higher-costs</w:t>
        </w:r>
      </w:hyperlink>
      <w:r w:rsidRPr="00AA350E">
        <w:rPr>
          <w:color w:val="000000"/>
          <w:sz w:val="16"/>
          <w:szCs w:val="16"/>
        </w:rPr>
        <w:t xml:space="preserve"> </w:t>
      </w:r>
    </w:p>
  </w:footnote>
  <w:footnote w:id="14">
    <w:p w14:paraId="0883235D" w14:textId="77777777" w:rsidR="00E85A97" w:rsidRPr="00AA350E" w:rsidRDefault="00E85A97" w:rsidP="004A6945">
      <w:pPr>
        <w:spacing w:before="0" w:after="0" w:line="240" w:lineRule="auto"/>
        <w:rPr>
          <w:color w:val="000000"/>
          <w:sz w:val="16"/>
          <w:szCs w:val="16"/>
        </w:rPr>
      </w:pPr>
      <w:r w:rsidRPr="00AA350E">
        <w:rPr>
          <w:sz w:val="16"/>
          <w:szCs w:val="16"/>
          <w:vertAlign w:val="superscript"/>
        </w:rPr>
        <w:footnoteRef/>
      </w:r>
      <w:r w:rsidRPr="00AA350E">
        <w:rPr>
          <w:color w:val="000000"/>
          <w:sz w:val="16"/>
          <w:szCs w:val="16"/>
        </w:rPr>
        <w:t xml:space="preserve"> </w:t>
      </w:r>
      <w:hyperlink r:id="rId13">
        <w:r w:rsidRPr="00AA350E">
          <w:rPr>
            <w:color w:val="0563C1"/>
            <w:sz w:val="16"/>
            <w:szCs w:val="16"/>
            <w:u w:val="single"/>
          </w:rPr>
          <w:t>https://www.lse.ac.uk/granthaminstitute/news/researchers-warn-of-big-increase-in-economic-costs-if-cuts-in-greenhouse-gas-emissions-are-delayed/</w:t>
        </w:r>
      </w:hyperlink>
      <w:r w:rsidRPr="00AA350E">
        <w:rPr>
          <w:color w:val="000000"/>
          <w:sz w:val="16"/>
          <w:szCs w:val="16"/>
        </w:rPr>
        <w:t xml:space="preserve"> </w:t>
      </w:r>
    </w:p>
  </w:footnote>
  <w:footnote w:id="15">
    <w:p w14:paraId="29F06B7F" w14:textId="77777777" w:rsidR="00E85A97" w:rsidRPr="004C6C9C" w:rsidRDefault="00E85A97" w:rsidP="004C6C9C">
      <w:pPr>
        <w:spacing w:before="0" w:after="0" w:line="240" w:lineRule="auto"/>
        <w:rPr>
          <w:color w:val="000000"/>
          <w:sz w:val="16"/>
          <w:szCs w:val="16"/>
        </w:rPr>
      </w:pPr>
      <w:r w:rsidRPr="00AA350E">
        <w:rPr>
          <w:sz w:val="16"/>
          <w:szCs w:val="16"/>
          <w:vertAlign w:val="superscript"/>
        </w:rPr>
        <w:footnoteRef/>
      </w:r>
      <w:r w:rsidRPr="00AA350E">
        <w:rPr>
          <w:color w:val="000000"/>
          <w:sz w:val="16"/>
          <w:szCs w:val="16"/>
        </w:rPr>
        <w:t xml:space="preserve"> </w:t>
      </w:r>
      <w:hyperlink r:id="rId14">
        <w:r w:rsidRPr="004C6C9C">
          <w:rPr>
            <w:color w:val="0563C1"/>
            <w:sz w:val="16"/>
            <w:szCs w:val="16"/>
            <w:u w:val="single"/>
          </w:rPr>
          <w:t>https://www.wwf.org.au/ArticleDocuments/353/pub-delaying-climate-action-would-be-costly-for-australia-and-the-world-25may15.pdf.aspx?Embed=Y</w:t>
        </w:r>
      </w:hyperlink>
      <w:r w:rsidRPr="004C6C9C">
        <w:rPr>
          <w:color w:val="000000"/>
          <w:sz w:val="16"/>
          <w:szCs w:val="16"/>
        </w:rPr>
        <w:t xml:space="preserve"> </w:t>
      </w:r>
    </w:p>
  </w:footnote>
  <w:footnote w:id="16">
    <w:p w14:paraId="706FDCFA" w14:textId="5D577FE9" w:rsidR="004C6C9C" w:rsidRPr="004C6C9C" w:rsidRDefault="004C6C9C" w:rsidP="004C6C9C">
      <w:pPr>
        <w:pStyle w:val="FootnoteText"/>
        <w:spacing w:before="0" w:after="0" w:line="240" w:lineRule="auto"/>
        <w:rPr>
          <w:szCs w:val="16"/>
        </w:rPr>
      </w:pPr>
      <w:r w:rsidRPr="004C6C9C">
        <w:rPr>
          <w:rStyle w:val="FootnoteReference"/>
          <w:szCs w:val="16"/>
        </w:rPr>
        <w:footnoteRef/>
      </w:r>
      <w:r w:rsidRPr="004C6C9C">
        <w:rPr>
          <w:szCs w:val="16"/>
        </w:rPr>
        <w:t xml:space="preserve"> </w:t>
      </w:r>
      <w:hyperlink r:id="rId15" w:anchor=":~:text=Smart%2C%20clean%20and%20modern%20power,for%20economic%20development%20and%20growth" w:history="1">
        <w:r w:rsidRPr="004C6C9C">
          <w:rPr>
            <w:rStyle w:val="Hyperlink"/>
            <w:szCs w:val="16"/>
          </w:rPr>
          <w:t>https://www.imperial.ac.uk/grantham/publications/climate-change-faqs/how-will-acting-on-climate-change-affect-the-economy/#:~:text=Smart%2C%20clean%20and%20modern%20power,for%20economic%20development%20and%20growth</w:t>
        </w:r>
      </w:hyperlink>
      <w:r w:rsidRPr="004C6C9C">
        <w:rPr>
          <w:szCs w:val="16"/>
        </w:rPr>
        <w:t xml:space="preserve">. </w:t>
      </w:r>
    </w:p>
  </w:footnote>
  <w:footnote w:id="17">
    <w:p w14:paraId="707A268B" w14:textId="79745EC4" w:rsidR="00164712" w:rsidRDefault="00164712" w:rsidP="00AA350E">
      <w:pPr>
        <w:pStyle w:val="FootnoteText"/>
        <w:spacing w:before="0" w:after="0" w:line="240" w:lineRule="auto"/>
      </w:pPr>
      <w:r>
        <w:rPr>
          <w:rStyle w:val="FootnoteReference"/>
        </w:rPr>
        <w:footnoteRef/>
      </w:r>
      <w:r>
        <w:t xml:space="preserve"> </w:t>
      </w:r>
      <w:hyperlink r:id="rId16" w:history="1">
        <w:r w:rsidRPr="00531627">
          <w:rPr>
            <w:rStyle w:val="Hyperlink"/>
          </w:rPr>
          <w:t>https://www.climateworkscentre.org/wp-content/uploads/2020/04/Decarbonisation-Futures-March-2020-full-report-.pdf</w:t>
        </w:r>
      </w:hyperlink>
      <w:r>
        <w:t xml:space="preserve"> </w:t>
      </w:r>
    </w:p>
  </w:footnote>
  <w:footnote w:id="18">
    <w:p w14:paraId="053D4D97" w14:textId="283B9E40" w:rsidR="00AE5DC1" w:rsidRDefault="00AE5DC1" w:rsidP="00AA350E">
      <w:pPr>
        <w:pStyle w:val="FootnoteText"/>
        <w:spacing w:before="0" w:after="0" w:line="240" w:lineRule="auto"/>
      </w:pPr>
      <w:r>
        <w:rPr>
          <w:rStyle w:val="FootnoteReference"/>
        </w:rPr>
        <w:footnoteRef/>
      </w:r>
      <w:r>
        <w:t xml:space="preserve"> </w:t>
      </w:r>
      <w:hyperlink r:id="rId17" w:history="1">
        <w:r w:rsidR="00E56E8B" w:rsidRPr="00531627">
          <w:rPr>
            <w:rStyle w:val="Hyperlink"/>
          </w:rPr>
          <w:t>https://www.climatecouncil.org.au/wp-content/uploads/2024/03/CC_MVSA0394-CC-Report-Next-Wave_V8-FA-Screen-Single.pdf</w:t>
        </w:r>
      </w:hyperlink>
      <w:r w:rsidR="00E56E8B">
        <w:t xml:space="preserve"> </w:t>
      </w:r>
    </w:p>
  </w:footnote>
  <w:footnote w:id="19">
    <w:p w14:paraId="7FD2BEE8" w14:textId="77777777" w:rsidR="00343D30" w:rsidRPr="00AA350E" w:rsidRDefault="00343D30" w:rsidP="00AA350E">
      <w:pPr>
        <w:spacing w:before="0" w:after="0" w:line="240" w:lineRule="auto"/>
        <w:rPr>
          <w:color w:val="000000"/>
          <w:sz w:val="16"/>
          <w:szCs w:val="16"/>
        </w:rPr>
      </w:pPr>
      <w:r w:rsidRPr="00AA350E">
        <w:rPr>
          <w:sz w:val="16"/>
          <w:szCs w:val="16"/>
          <w:vertAlign w:val="superscript"/>
        </w:rPr>
        <w:footnoteRef/>
      </w:r>
      <w:r w:rsidRPr="00AA350E">
        <w:rPr>
          <w:color w:val="000000"/>
          <w:sz w:val="16"/>
          <w:szCs w:val="16"/>
        </w:rPr>
        <w:t xml:space="preserve"> </w:t>
      </w:r>
      <w:hyperlink r:id="rId18">
        <w:r w:rsidRPr="00AA350E">
          <w:rPr>
            <w:color w:val="0563C1"/>
            <w:sz w:val="16"/>
            <w:szCs w:val="16"/>
            <w:u w:val="single"/>
          </w:rPr>
          <w:t>https://www.carbonbrief.org/iea-renewables-should-overtake-coal-within-five-years-to-secure-1-5c-goal/</w:t>
        </w:r>
      </w:hyperlink>
    </w:p>
  </w:footnote>
  <w:footnote w:id="20">
    <w:p w14:paraId="4683F874" w14:textId="77777777" w:rsidR="001C0BDF" w:rsidRPr="00AA350E" w:rsidRDefault="001C0BDF" w:rsidP="00AA350E">
      <w:pPr>
        <w:pBdr>
          <w:top w:val="nil"/>
          <w:left w:val="nil"/>
          <w:bottom w:val="nil"/>
          <w:right w:val="nil"/>
          <w:between w:val="nil"/>
        </w:pBdr>
        <w:spacing w:before="0" w:after="0" w:line="240" w:lineRule="auto"/>
        <w:rPr>
          <w:color w:val="000000"/>
          <w:sz w:val="16"/>
          <w:szCs w:val="16"/>
        </w:rPr>
      </w:pPr>
      <w:r w:rsidRPr="00AA350E">
        <w:rPr>
          <w:sz w:val="16"/>
          <w:szCs w:val="16"/>
          <w:vertAlign w:val="superscript"/>
        </w:rPr>
        <w:footnoteRef/>
      </w:r>
      <w:r w:rsidRPr="00AA350E">
        <w:rPr>
          <w:color w:val="000000"/>
          <w:sz w:val="16"/>
          <w:szCs w:val="16"/>
        </w:rPr>
        <w:t xml:space="preserve"> </w:t>
      </w:r>
      <w:r w:rsidRPr="00AA350E">
        <w:rPr>
          <w:color w:val="000000"/>
          <w:sz w:val="16"/>
          <w:szCs w:val="16"/>
          <w:highlight w:val="white"/>
        </w:rPr>
        <w:t xml:space="preserve">ACOSS 2022 Policy Platform, </w:t>
      </w:r>
      <w:hyperlink r:id="rId19">
        <w:r w:rsidRPr="00AA350E">
          <w:rPr>
            <w:color w:val="0563C1"/>
            <w:sz w:val="16"/>
            <w:szCs w:val="16"/>
            <w:highlight w:val="white"/>
            <w:u w:val="single"/>
          </w:rPr>
          <w:t>Supporting people to secure paid employment</w:t>
        </w:r>
      </w:hyperlink>
      <w:r w:rsidRPr="00AA350E">
        <w:rPr>
          <w:color w:val="000000"/>
          <w:sz w:val="16"/>
          <w:szCs w:val="16"/>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1922" w14:textId="23D01815" w:rsidR="0030414A" w:rsidRDefault="00EE2EBE" w:rsidP="00F83584">
    <w:pPr>
      <w:pStyle w:val="Header"/>
    </w:pPr>
    <w:r>
      <w:rPr>
        <w:noProof/>
        <w:lang w:eastAsia="en-AU"/>
      </w:rPr>
      <w:drawing>
        <wp:anchor distT="0" distB="0" distL="114300" distR="114300" simplePos="0" relativeHeight="251658240" behindDoc="1" locked="0" layoutInCell="1" allowOverlap="1" wp14:anchorId="1C3B9CD8" wp14:editId="35FCCAE8">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4F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8B380" w14:textId="33F43BA7" w:rsidR="00A04ECE" w:rsidRPr="00D55BA0" w:rsidRDefault="00A04ECE" w:rsidP="00F83584">
    <w:pPr>
      <w:pStyle w:val="Header"/>
      <w:rPr>
        <w:rFonts w:asciiTheme="minorHAnsi" w:hAnsiTheme="minorHAnsi" w:cstheme="minorHAnsi"/>
        <w:b/>
        <w:bCs/>
        <w:sz w:val="72"/>
        <w:szCs w:val="72"/>
      </w:rPr>
    </w:pPr>
    <w:r w:rsidRPr="00D55BA0">
      <w:rPr>
        <w:rFonts w:asciiTheme="minorHAnsi" w:hAnsiTheme="minorHAnsi" w:cstheme="minorHAnsi"/>
        <w:b/>
        <w:bCs/>
        <w:noProof/>
        <w:color w:val="BFBFBF" w:themeColor="background1" w:themeShade="BF"/>
        <w:sz w:val="72"/>
        <w:szCs w:val="72"/>
        <w:lang w:eastAsia="en-AU"/>
      </w:rPr>
      <w:drawing>
        <wp:anchor distT="0" distB="0" distL="114300" distR="114300" simplePos="0" relativeHeight="251658241" behindDoc="0" locked="0" layoutInCell="1" allowOverlap="1" wp14:anchorId="3E010837" wp14:editId="48A4E8F7">
          <wp:simplePos x="0" y="0"/>
          <wp:positionH relativeFrom="column">
            <wp:posOffset>3282043</wp:posOffset>
          </wp:positionH>
          <wp:positionV relativeFrom="paragraph">
            <wp:posOffset>-203291</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367E4"/>
    <w:multiLevelType w:val="hybridMultilevel"/>
    <w:tmpl w:val="C1FA3FCA"/>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5A37CEE"/>
    <w:multiLevelType w:val="hybridMultilevel"/>
    <w:tmpl w:val="319C8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A79E0"/>
    <w:multiLevelType w:val="hybridMultilevel"/>
    <w:tmpl w:val="885E1158"/>
    <w:lvl w:ilvl="0" w:tplc="0C090001">
      <w:start w:val="1"/>
      <w:numFmt w:val="bullet"/>
      <w:lvlText w:val=""/>
      <w:lvlJc w:val="left"/>
      <w:pPr>
        <w:ind w:left="530" w:hanging="360"/>
      </w:pPr>
      <w:rPr>
        <w:rFonts w:ascii="Symbol" w:hAnsi="Symbol" w:hint="default"/>
      </w:rPr>
    </w:lvl>
    <w:lvl w:ilvl="1" w:tplc="A6EAD4E0">
      <w:numFmt w:val="bullet"/>
      <w:lvlText w:val="•"/>
      <w:lvlJc w:val="left"/>
      <w:pPr>
        <w:ind w:left="1250" w:hanging="360"/>
      </w:pPr>
      <w:rPr>
        <w:rFonts w:ascii="Verdana" w:eastAsiaTheme="minorHAnsi" w:hAnsi="Verdana" w:cstheme="minorBidi"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 w15:restartNumberingAfterBreak="0">
    <w:nsid w:val="0A522589"/>
    <w:multiLevelType w:val="hybridMultilevel"/>
    <w:tmpl w:val="7922B02E"/>
    <w:lvl w:ilvl="0" w:tplc="0C090003">
      <w:start w:val="1"/>
      <w:numFmt w:val="bullet"/>
      <w:lvlText w:val="o"/>
      <w:lvlJc w:val="left"/>
      <w:pPr>
        <w:ind w:left="890" w:hanging="360"/>
      </w:pPr>
      <w:rPr>
        <w:rFonts w:ascii="Courier New" w:hAnsi="Courier New" w:cs="Courier New"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6" w15:restartNumberingAfterBreak="0">
    <w:nsid w:val="0CBE83AB"/>
    <w:multiLevelType w:val="hybridMultilevel"/>
    <w:tmpl w:val="FFFFFFFF"/>
    <w:lvl w:ilvl="0" w:tplc="AB2685B4">
      <w:start w:val="1"/>
      <w:numFmt w:val="decimal"/>
      <w:lvlText w:val="%1."/>
      <w:lvlJc w:val="left"/>
      <w:pPr>
        <w:ind w:left="720" w:hanging="360"/>
      </w:pPr>
    </w:lvl>
    <w:lvl w:ilvl="1" w:tplc="DBE8E1C8">
      <w:start w:val="1"/>
      <w:numFmt w:val="lowerLetter"/>
      <w:lvlText w:val="%2."/>
      <w:lvlJc w:val="left"/>
      <w:pPr>
        <w:ind w:left="1440" w:hanging="360"/>
      </w:pPr>
    </w:lvl>
    <w:lvl w:ilvl="2" w:tplc="7BD4F5B0">
      <w:start w:val="1"/>
      <w:numFmt w:val="lowerRoman"/>
      <w:lvlText w:val="%3."/>
      <w:lvlJc w:val="right"/>
      <w:pPr>
        <w:ind w:left="2160" w:hanging="180"/>
      </w:pPr>
    </w:lvl>
    <w:lvl w:ilvl="3" w:tplc="1084FA5A">
      <w:start w:val="1"/>
      <w:numFmt w:val="decimal"/>
      <w:lvlText w:val="%4."/>
      <w:lvlJc w:val="left"/>
      <w:pPr>
        <w:ind w:left="2880" w:hanging="360"/>
      </w:pPr>
    </w:lvl>
    <w:lvl w:ilvl="4" w:tplc="D0C0FFBE">
      <w:start w:val="1"/>
      <w:numFmt w:val="lowerLetter"/>
      <w:lvlText w:val="%5."/>
      <w:lvlJc w:val="left"/>
      <w:pPr>
        <w:ind w:left="3600" w:hanging="360"/>
      </w:pPr>
    </w:lvl>
    <w:lvl w:ilvl="5" w:tplc="C592FC9E">
      <w:start w:val="1"/>
      <w:numFmt w:val="lowerRoman"/>
      <w:lvlText w:val="%6."/>
      <w:lvlJc w:val="right"/>
      <w:pPr>
        <w:ind w:left="4320" w:hanging="180"/>
      </w:pPr>
    </w:lvl>
    <w:lvl w:ilvl="6" w:tplc="F9FCD328">
      <w:start w:val="1"/>
      <w:numFmt w:val="decimal"/>
      <w:lvlText w:val="%7."/>
      <w:lvlJc w:val="left"/>
      <w:pPr>
        <w:ind w:left="5040" w:hanging="360"/>
      </w:pPr>
    </w:lvl>
    <w:lvl w:ilvl="7" w:tplc="272884CC">
      <w:start w:val="1"/>
      <w:numFmt w:val="lowerLetter"/>
      <w:lvlText w:val="%8."/>
      <w:lvlJc w:val="left"/>
      <w:pPr>
        <w:ind w:left="5760" w:hanging="360"/>
      </w:pPr>
    </w:lvl>
    <w:lvl w:ilvl="8" w:tplc="E8B4F826">
      <w:start w:val="1"/>
      <w:numFmt w:val="lowerRoman"/>
      <w:lvlText w:val="%9."/>
      <w:lvlJc w:val="right"/>
      <w:pPr>
        <w:ind w:left="6480" w:hanging="180"/>
      </w:pPr>
    </w:lvl>
  </w:abstractNum>
  <w:abstractNum w:abstractNumId="7" w15:restartNumberingAfterBreak="0">
    <w:nsid w:val="1160B6C2"/>
    <w:multiLevelType w:val="hybridMultilevel"/>
    <w:tmpl w:val="FFFFFFFF"/>
    <w:lvl w:ilvl="0" w:tplc="870427AE">
      <w:start w:val="1"/>
      <w:numFmt w:val="decimal"/>
      <w:lvlText w:val="%1."/>
      <w:lvlJc w:val="left"/>
      <w:pPr>
        <w:ind w:left="720" w:hanging="360"/>
      </w:pPr>
    </w:lvl>
    <w:lvl w:ilvl="1" w:tplc="B358A9FC">
      <w:start w:val="1"/>
      <w:numFmt w:val="lowerLetter"/>
      <w:lvlText w:val="%2."/>
      <w:lvlJc w:val="left"/>
      <w:pPr>
        <w:ind w:left="1440" w:hanging="360"/>
      </w:pPr>
    </w:lvl>
    <w:lvl w:ilvl="2" w:tplc="DE2A9D06">
      <w:start w:val="1"/>
      <w:numFmt w:val="lowerRoman"/>
      <w:lvlText w:val="%3."/>
      <w:lvlJc w:val="right"/>
      <w:pPr>
        <w:ind w:left="2160" w:hanging="180"/>
      </w:pPr>
    </w:lvl>
    <w:lvl w:ilvl="3" w:tplc="6060D48A">
      <w:start w:val="1"/>
      <w:numFmt w:val="decimal"/>
      <w:lvlText w:val="%4."/>
      <w:lvlJc w:val="left"/>
      <w:pPr>
        <w:ind w:left="2880" w:hanging="360"/>
      </w:pPr>
    </w:lvl>
    <w:lvl w:ilvl="4" w:tplc="3E801B18">
      <w:start w:val="1"/>
      <w:numFmt w:val="lowerLetter"/>
      <w:lvlText w:val="%5."/>
      <w:lvlJc w:val="left"/>
      <w:pPr>
        <w:ind w:left="3600" w:hanging="360"/>
      </w:pPr>
    </w:lvl>
    <w:lvl w:ilvl="5" w:tplc="DD9E9034">
      <w:start w:val="1"/>
      <w:numFmt w:val="lowerRoman"/>
      <w:lvlText w:val="%6."/>
      <w:lvlJc w:val="right"/>
      <w:pPr>
        <w:ind w:left="4320" w:hanging="180"/>
      </w:pPr>
    </w:lvl>
    <w:lvl w:ilvl="6" w:tplc="BBCAC54A">
      <w:start w:val="1"/>
      <w:numFmt w:val="decimal"/>
      <w:lvlText w:val="%7."/>
      <w:lvlJc w:val="left"/>
      <w:pPr>
        <w:ind w:left="5040" w:hanging="360"/>
      </w:pPr>
    </w:lvl>
    <w:lvl w:ilvl="7" w:tplc="3B20B5B0">
      <w:start w:val="1"/>
      <w:numFmt w:val="lowerLetter"/>
      <w:lvlText w:val="%8."/>
      <w:lvlJc w:val="left"/>
      <w:pPr>
        <w:ind w:left="5760" w:hanging="360"/>
      </w:pPr>
    </w:lvl>
    <w:lvl w:ilvl="8" w:tplc="C9C05126">
      <w:start w:val="1"/>
      <w:numFmt w:val="lowerRoman"/>
      <w:lvlText w:val="%9."/>
      <w:lvlJc w:val="right"/>
      <w:pPr>
        <w:ind w:left="6480" w:hanging="180"/>
      </w:pPr>
    </w:lvl>
  </w:abstractNum>
  <w:abstractNum w:abstractNumId="8" w15:restartNumberingAfterBreak="0">
    <w:nsid w:val="12D64700"/>
    <w:multiLevelType w:val="hybridMultilevel"/>
    <w:tmpl w:val="0D66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CE4619"/>
    <w:multiLevelType w:val="hybridMultilevel"/>
    <w:tmpl w:val="2E7E1356"/>
    <w:lvl w:ilvl="0" w:tplc="394465BE">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10" w15:restartNumberingAfterBreak="0">
    <w:nsid w:val="1D655F2E"/>
    <w:multiLevelType w:val="hybridMultilevel"/>
    <w:tmpl w:val="75A49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D1589"/>
    <w:multiLevelType w:val="hybridMultilevel"/>
    <w:tmpl w:val="6B90CF20"/>
    <w:lvl w:ilvl="0" w:tplc="5EA09D3A">
      <w:start w:val="1"/>
      <w:numFmt w:val="decimal"/>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12" w15:restartNumberingAfterBreak="0">
    <w:nsid w:val="278F4175"/>
    <w:multiLevelType w:val="hybridMultilevel"/>
    <w:tmpl w:val="FFFFFFFF"/>
    <w:lvl w:ilvl="0" w:tplc="4650E96C">
      <w:start w:val="1"/>
      <w:numFmt w:val="decimal"/>
      <w:lvlText w:val="%1."/>
      <w:lvlJc w:val="left"/>
      <w:pPr>
        <w:ind w:left="720" w:hanging="360"/>
      </w:pPr>
    </w:lvl>
    <w:lvl w:ilvl="1" w:tplc="50C6439A">
      <w:start w:val="1"/>
      <w:numFmt w:val="lowerLetter"/>
      <w:lvlText w:val="%2."/>
      <w:lvlJc w:val="left"/>
      <w:pPr>
        <w:ind w:left="1440" w:hanging="360"/>
      </w:pPr>
    </w:lvl>
    <w:lvl w:ilvl="2" w:tplc="BF189710">
      <w:start w:val="1"/>
      <w:numFmt w:val="lowerRoman"/>
      <w:lvlText w:val="%3."/>
      <w:lvlJc w:val="right"/>
      <w:pPr>
        <w:ind w:left="2160" w:hanging="180"/>
      </w:pPr>
    </w:lvl>
    <w:lvl w:ilvl="3" w:tplc="D948468A">
      <w:start w:val="1"/>
      <w:numFmt w:val="decimal"/>
      <w:lvlText w:val="%4."/>
      <w:lvlJc w:val="left"/>
      <w:pPr>
        <w:ind w:left="2880" w:hanging="360"/>
      </w:pPr>
    </w:lvl>
    <w:lvl w:ilvl="4" w:tplc="99C47C88">
      <w:start w:val="1"/>
      <w:numFmt w:val="lowerLetter"/>
      <w:lvlText w:val="%5."/>
      <w:lvlJc w:val="left"/>
      <w:pPr>
        <w:ind w:left="3600" w:hanging="360"/>
      </w:pPr>
    </w:lvl>
    <w:lvl w:ilvl="5" w:tplc="F40C327E">
      <w:start w:val="1"/>
      <w:numFmt w:val="lowerRoman"/>
      <w:lvlText w:val="%6."/>
      <w:lvlJc w:val="right"/>
      <w:pPr>
        <w:ind w:left="4320" w:hanging="180"/>
      </w:pPr>
    </w:lvl>
    <w:lvl w:ilvl="6" w:tplc="62A26480">
      <w:start w:val="1"/>
      <w:numFmt w:val="decimal"/>
      <w:lvlText w:val="%7."/>
      <w:lvlJc w:val="left"/>
      <w:pPr>
        <w:ind w:left="5040" w:hanging="360"/>
      </w:pPr>
    </w:lvl>
    <w:lvl w:ilvl="7" w:tplc="F3AA77B6">
      <w:start w:val="1"/>
      <w:numFmt w:val="lowerLetter"/>
      <w:lvlText w:val="%8."/>
      <w:lvlJc w:val="left"/>
      <w:pPr>
        <w:ind w:left="5760" w:hanging="360"/>
      </w:pPr>
    </w:lvl>
    <w:lvl w:ilvl="8" w:tplc="FF4CB1BE">
      <w:start w:val="1"/>
      <w:numFmt w:val="lowerRoman"/>
      <w:lvlText w:val="%9."/>
      <w:lvlJc w:val="right"/>
      <w:pPr>
        <w:ind w:left="6480" w:hanging="180"/>
      </w:pPr>
    </w:lvl>
  </w:abstractNum>
  <w:abstractNum w:abstractNumId="13" w15:restartNumberingAfterBreak="0">
    <w:nsid w:val="2A844D1E"/>
    <w:multiLevelType w:val="multilevel"/>
    <w:tmpl w:val="7FE4D7BC"/>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143026"/>
    <w:multiLevelType w:val="multilevel"/>
    <w:tmpl w:val="C0DC431A"/>
    <w:lvl w:ilvl="0">
      <w:start w:val="1"/>
      <w:numFmt w:val="bullet"/>
      <w:lvlText w:val=""/>
      <w:lvlJc w:val="left"/>
      <w:pPr>
        <w:ind w:left="530" w:hanging="360"/>
      </w:pPr>
      <w:rPr>
        <w:rFonts w:ascii="Symbol" w:hAnsi="Symbol" w:hint="default"/>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15" w15:restartNumberingAfterBreak="0">
    <w:nsid w:val="2D6E5771"/>
    <w:multiLevelType w:val="hybridMultilevel"/>
    <w:tmpl w:val="FFFFFFFF"/>
    <w:lvl w:ilvl="0" w:tplc="CB228C44">
      <w:start w:val="1"/>
      <w:numFmt w:val="decimal"/>
      <w:lvlText w:val="%1."/>
      <w:lvlJc w:val="left"/>
      <w:pPr>
        <w:ind w:left="720" w:hanging="360"/>
      </w:pPr>
    </w:lvl>
    <w:lvl w:ilvl="1" w:tplc="97588C42">
      <w:start w:val="1"/>
      <w:numFmt w:val="lowerLetter"/>
      <w:lvlText w:val="%2."/>
      <w:lvlJc w:val="left"/>
      <w:pPr>
        <w:ind w:left="1440" w:hanging="360"/>
      </w:pPr>
    </w:lvl>
    <w:lvl w:ilvl="2" w:tplc="29F29F9E">
      <w:start w:val="1"/>
      <w:numFmt w:val="lowerRoman"/>
      <w:lvlText w:val="%3."/>
      <w:lvlJc w:val="right"/>
      <w:pPr>
        <w:ind w:left="2160" w:hanging="180"/>
      </w:pPr>
    </w:lvl>
    <w:lvl w:ilvl="3" w:tplc="E214A6FE">
      <w:start w:val="1"/>
      <w:numFmt w:val="decimal"/>
      <w:lvlText w:val="%4."/>
      <w:lvlJc w:val="left"/>
      <w:pPr>
        <w:ind w:left="2880" w:hanging="360"/>
      </w:pPr>
    </w:lvl>
    <w:lvl w:ilvl="4" w:tplc="03B8F0CA">
      <w:start w:val="1"/>
      <w:numFmt w:val="lowerLetter"/>
      <w:lvlText w:val="%5."/>
      <w:lvlJc w:val="left"/>
      <w:pPr>
        <w:ind w:left="3600" w:hanging="360"/>
      </w:pPr>
    </w:lvl>
    <w:lvl w:ilvl="5" w:tplc="12F236FE">
      <w:start w:val="1"/>
      <w:numFmt w:val="lowerRoman"/>
      <w:lvlText w:val="%6."/>
      <w:lvlJc w:val="right"/>
      <w:pPr>
        <w:ind w:left="4320" w:hanging="180"/>
      </w:pPr>
    </w:lvl>
    <w:lvl w:ilvl="6" w:tplc="2D4067DE">
      <w:start w:val="1"/>
      <w:numFmt w:val="decimal"/>
      <w:lvlText w:val="%7."/>
      <w:lvlJc w:val="left"/>
      <w:pPr>
        <w:ind w:left="5040" w:hanging="360"/>
      </w:pPr>
    </w:lvl>
    <w:lvl w:ilvl="7" w:tplc="19E4C21E">
      <w:start w:val="1"/>
      <w:numFmt w:val="lowerLetter"/>
      <w:lvlText w:val="%8."/>
      <w:lvlJc w:val="left"/>
      <w:pPr>
        <w:ind w:left="5760" w:hanging="360"/>
      </w:pPr>
    </w:lvl>
    <w:lvl w:ilvl="8" w:tplc="7A462CE6">
      <w:start w:val="1"/>
      <w:numFmt w:val="lowerRoman"/>
      <w:lvlText w:val="%9."/>
      <w:lvlJc w:val="right"/>
      <w:pPr>
        <w:ind w:left="6480" w:hanging="180"/>
      </w:pPr>
    </w:lvl>
  </w:abstractNum>
  <w:abstractNum w:abstractNumId="16" w15:restartNumberingAfterBreak="0">
    <w:nsid w:val="2FAEE27E"/>
    <w:multiLevelType w:val="hybridMultilevel"/>
    <w:tmpl w:val="FFFFFFFF"/>
    <w:lvl w:ilvl="0" w:tplc="D98EB3DA">
      <w:start w:val="1"/>
      <w:numFmt w:val="bullet"/>
      <w:lvlText w:val=""/>
      <w:lvlJc w:val="left"/>
      <w:pPr>
        <w:ind w:left="530" w:hanging="360"/>
      </w:pPr>
      <w:rPr>
        <w:rFonts w:ascii="Symbol" w:hAnsi="Symbol" w:hint="default"/>
      </w:rPr>
    </w:lvl>
    <w:lvl w:ilvl="1" w:tplc="499AFCB2">
      <w:start w:val="1"/>
      <w:numFmt w:val="bullet"/>
      <w:lvlText w:val="o"/>
      <w:lvlJc w:val="left"/>
      <w:pPr>
        <w:ind w:left="1250" w:hanging="360"/>
      </w:pPr>
      <w:rPr>
        <w:rFonts w:ascii="Courier New" w:hAnsi="Courier New" w:hint="default"/>
      </w:rPr>
    </w:lvl>
    <w:lvl w:ilvl="2" w:tplc="F9F01E4C">
      <w:start w:val="1"/>
      <w:numFmt w:val="bullet"/>
      <w:lvlText w:val=""/>
      <w:lvlJc w:val="left"/>
      <w:pPr>
        <w:ind w:left="1970" w:hanging="360"/>
      </w:pPr>
      <w:rPr>
        <w:rFonts w:ascii="Wingdings" w:hAnsi="Wingdings" w:hint="default"/>
      </w:rPr>
    </w:lvl>
    <w:lvl w:ilvl="3" w:tplc="8E82AB8E">
      <w:start w:val="1"/>
      <w:numFmt w:val="bullet"/>
      <w:lvlText w:val=""/>
      <w:lvlJc w:val="left"/>
      <w:pPr>
        <w:ind w:left="2690" w:hanging="360"/>
      </w:pPr>
      <w:rPr>
        <w:rFonts w:ascii="Symbol" w:hAnsi="Symbol" w:hint="default"/>
      </w:rPr>
    </w:lvl>
    <w:lvl w:ilvl="4" w:tplc="155CEBA6">
      <w:start w:val="1"/>
      <w:numFmt w:val="bullet"/>
      <w:lvlText w:val="o"/>
      <w:lvlJc w:val="left"/>
      <w:pPr>
        <w:ind w:left="3410" w:hanging="360"/>
      </w:pPr>
      <w:rPr>
        <w:rFonts w:ascii="Courier New" w:hAnsi="Courier New" w:hint="default"/>
      </w:rPr>
    </w:lvl>
    <w:lvl w:ilvl="5" w:tplc="D166B8AC">
      <w:start w:val="1"/>
      <w:numFmt w:val="bullet"/>
      <w:lvlText w:val=""/>
      <w:lvlJc w:val="left"/>
      <w:pPr>
        <w:ind w:left="4130" w:hanging="360"/>
      </w:pPr>
      <w:rPr>
        <w:rFonts w:ascii="Wingdings" w:hAnsi="Wingdings" w:hint="default"/>
      </w:rPr>
    </w:lvl>
    <w:lvl w:ilvl="6" w:tplc="24E840DA">
      <w:start w:val="1"/>
      <w:numFmt w:val="bullet"/>
      <w:lvlText w:val=""/>
      <w:lvlJc w:val="left"/>
      <w:pPr>
        <w:ind w:left="4850" w:hanging="360"/>
      </w:pPr>
      <w:rPr>
        <w:rFonts w:ascii="Symbol" w:hAnsi="Symbol" w:hint="default"/>
      </w:rPr>
    </w:lvl>
    <w:lvl w:ilvl="7" w:tplc="3F924702">
      <w:start w:val="1"/>
      <w:numFmt w:val="bullet"/>
      <w:lvlText w:val="o"/>
      <w:lvlJc w:val="left"/>
      <w:pPr>
        <w:ind w:left="5570" w:hanging="360"/>
      </w:pPr>
      <w:rPr>
        <w:rFonts w:ascii="Courier New" w:hAnsi="Courier New" w:hint="default"/>
      </w:rPr>
    </w:lvl>
    <w:lvl w:ilvl="8" w:tplc="AFC6C8C4">
      <w:start w:val="1"/>
      <w:numFmt w:val="bullet"/>
      <w:lvlText w:val=""/>
      <w:lvlJc w:val="left"/>
      <w:pPr>
        <w:ind w:left="6290" w:hanging="360"/>
      </w:pPr>
      <w:rPr>
        <w:rFonts w:ascii="Wingdings" w:hAnsi="Wingdings" w:hint="default"/>
      </w:rPr>
    </w:lvl>
  </w:abstractNum>
  <w:abstractNum w:abstractNumId="17" w15:restartNumberingAfterBreak="0">
    <w:nsid w:val="31EF5F6B"/>
    <w:multiLevelType w:val="hybridMultilevel"/>
    <w:tmpl w:val="0DB410C8"/>
    <w:lvl w:ilvl="0" w:tplc="394465BE">
      <w:start w:val="1"/>
      <w:numFmt w:val="bullet"/>
      <w:lvlText w:val=""/>
      <w:lvlJc w:val="left"/>
      <w:pPr>
        <w:ind w:left="530" w:hanging="360"/>
      </w:pPr>
      <w:rPr>
        <w:rFonts w:ascii="Symbol" w:hAnsi="Symbol" w:hint="default"/>
        <w:color w:val="auto"/>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8" w15:restartNumberingAfterBreak="0">
    <w:nsid w:val="348C104A"/>
    <w:multiLevelType w:val="hybridMultilevel"/>
    <w:tmpl w:val="0DF4A5F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9" w15:restartNumberingAfterBreak="0">
    <w:nsid w:val="3B224225"/>
    <w:multiLevelType w:val="hybridMultilevel"/>
    <w:tmpl w:val="FBF0CE6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0" w15:restartNumberingAfterBreak="0">
    <w:nsid w:val="3EBE4DF6"/>
    <w:multiLevelType w:val="multilevel"/>
    <w:tmpl w:val="13FE790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1BD392B"/>
    <w:multiLevelType w:val="hybridMultilevel"/>
    <w:tmpl w:val="A5A64994"/>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2" w15:restartNumberingAfterBreak="0">
    <w:nsid w:val="41C5AE82"/>
    <w:multiLevelType w:val="hybridMultilevel"/>
    <w:tmpl w:val="FFFFFFFF"/>
    <w:lvl w:ilvl="0" w:tplc="B448DA30">
      <w:start w:val="1"/>
      <w:numFmt w:val="decimal"/>
      <w:lvlText w:val="%1."/>
      <w:lvlJc w:val="left"/>
      <w:pPr>
        <w:ind w:left="720" w:hanging="360"/>
      </w:pPr>
    </w:lvl>
    <w:lvl w:ilvl="1" w:tplc="0F7C8F7C">
      <w:start w:val="1"/>
      <w:numFmt w:val="lowerLetter"/>
      <w:lvlText w:val="%2."/>
      <w:lvlJc w:val="left"/>
      <w:pPr>
        <w:ind w:left="1440" w:hanging="360"/>
      </w:pPr>
    </w:lvl>
    <w:lvl w:ilvl="2" w:tplc="0F4422BE">
      <w:start w:val="1"/>
      <w:numFmt w:val="lowerRoman"/>
      <w:lvlText w:val="%3."/>
      <w:lvlJc w:val="right"/>
      <w:pPr>
        <w:ind w:left="2160" w:hanging="180"/>
      </w:pPr>
    </w:lvl>
    <w:lvl w:ilvl="3" w:tplc="5C908A4E">
      <w:start w:val="1"/>
      <w:numFmt w:val="decimal"/>
      <w:lvlText w:val="%4."/>
      <w:lvlJc w:val="left"/>
      <w:pPr>
        <w:ind w:left="2880" w:hanging="360"/>
      </w:pPr>
    </w:lvl>
    <w:lvl w:ilvl="4" w:tplc="52E6D3B6">
      <w:start w:val="1"/>
      <w:numFmt w:val="lowerLetter"/>
      <w:lvlText w:val="%5."/>
      <w:lvlJc w:val="left"/>
      <w:pPr>
        <w:ind w:left="3600" w:hanging="360"/>
      </w:pPr>
    </w:lvl>
    <w:lvl w:ilvl="5" w:tplc="A61037E8">
      <w:start w:val="1"/>
      <w:numFmt w:val="lowerRoman"/>
      <w:lvlText w:val="%6."/>
      <w:lvlJc w:val="right"/>
      <w:pPr>
        <w:ind w:left="4320" w:hanging="180"/>
      </w:pPr>
    </w:lvl>
    <w:lvl w:ilvl="6" w:tplc="09A078C6">
      <w:start w:val="1"/>
      <w:numFmt w:val="decimal"/>
      <w:lvlText w:val="%7."/>
      <w:lvlJc w:val="left"/>
      <w:pPr>
        <w:ind w:left="5040" w:hanging="360"/>
      </w:pPr>
    </w:lvl>
    <w:lvl w:ilvl="7" w:tplc="A860FE70">
      <w:start w:val="1"/>
      <w:numFmt w:val="lowerLetter"/>
      <w:lvlText w:val="%8."/>
      <w:lvlJc w:val="left"/>
      <w:pPr>
        <w:ind w:left="5760" w:hanging="360"/>
      </w:pPr>
    </w:lvl>
    <w:lvl w:ilvl="8" w:tplc="CD6C4E20">
      <w:start w:val="1"/>
      <w:numFmt w:val="lowerRoman"/>
      <w:lvlText w:val="%9."/>
      <w:lvlJc w:val="right"/>
      <w:pPr>
        <w:ind w:left="6480" w:hanging="180"/>
      </w:pPr>
    </w:lvl>
  </w:abstractNum>
  <w:abstractNum w:abstractNumId="23" w15:restartNumberingAfterBreak="0">
    <w:nsid w:val="42E64B81"/>
    <w:multiLevelType w:val="hybridMultilevel"/>
    <w:tmpl w:val="FFFFFFFF"/>
    <w:lvl w:ilvl="0" w:tplc="6986A6DE">
      <w:start w:val="3"/>
      <w:numFmt w:val="decimal"/>
      <w:lvlText w:val="%1."/>
      <w:lvlJc w:val="left"/>
      <w:pPr>
        <w:ind w:left="720" w:hanging="360"/>
      </w:pPr>
    </w:lvl>
    <w:lvl w:ilvl="1" w:tplc="278CA7B4">
      <w:start w:val="1"/>
      <w:numFmt w:val="lowerLetter"/>
      <w:lvlText w:val="%2."/>
      <w:lvlJc w:val="left"/>
      <w:pPr>
        <w:ind w:left="1440" w:hanging="360"/>
      </w:pPr>
    </w:lvl>
    <w:lvl w:ilvl="2" w:tplc="1862E644">
      <w:start w:val="1"/>
      <w:numFmt w:val="lowerRoman"/>
      <w:lvlText w:val="%3."/>
      <w:lvlJc w:val="right"/>
      <w:pPr>
        <w:ind w:left="2160" w:hanging="180"/>
      </w:pPr>
    </w:lvl>
    <w:lvl w:ilvl="3" w:tplc="697405AE">
      <w:start w:val="1"/>
      <w:numFmt w:val="decimal"/>
      <w:lvlText w:val="%4."/>
      <w:lvlJc w:val="left"/>
      <w:pPr>
        <w:ind w:left="2880" w:hanging="360"/>
      </w:pPr>
    </w:lvl>
    <w:lvl w:ilvl="4" w:tplc="559A45F0">
      <w:start w:val="1"/>
      <w:numFmt w:val="lowerLetter"/>
      <w:lvlText w:val="%5."/>
      <w:lvlJc w:val="left"/>
      <w:pPr>
        <w:ind w:left="3600" w:hanging="360"/>
      </w:pPr>
    </w:lvl>
    <w:lvl w:ilvl="5" w:tplc="68D2CC50">
      <w:start w:val="1"/>
      <w:numFmt w:val="lowerRoman"/>
      <w:lvlText w:val="%6."/>
      <w:lvlJc w:val="right"/>
      <w:pPr>
        <w:ind w:left="4320" w:hanging="180"/>
      </w:pPr>
    </w:lvl>
    <w:lvl w:ilvl="6" w:tplc="9140B43E">
      <w:start w:val="1"/>
      <w:numFmt w:val="decimal"/>
      <w:lvlText w:val="%7."/>
      <w:lvlJc w:val="left"/>
      <w:pPr>
        <w:ind w:left="5040" w:hanging="360"/>
      </w:pPr>
    </w:lvl>
    <w:lvl w:ilvl="7" w:tplc="4D6ED1CA">
      <w:start w:val="1"/>
      <w:numFmt w:val="lowerLetter"/>
      <w:lvlText w:val="%8."/>
      <w:lvlJc w:val="left"/>
      <w:pPr>
        <w:ind w:left="5760" w:hanging="360"/>
      </w:pPr>
    </w:lvl>
    <w:lvl w:ilvl="8" w:tplc="DCAADE40">
      <w:start w:val="1"/>
      <w:numFmt w:val="lowerRoman"/>
      <w:lvlText w:val="%9."/>
      <w:lvlJc w:val="right"/>
      <w:pPr>
        <w:ind w:left="6480" w:hanging="180"/>
      </w:pPr>
    </w:lvl>
  </w:abstractNum>
  <w:abstractNum w:abstractNumId="24" w15:restartNumberingAfterBreak="0">
    <w:nsid w:val="4EC04EC5"/>
    <w:multiLevelType w:val="hybridMultilevel"/>
    <w:tmpl w:val="205CEC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3954EA"/>
    <w:multiLevelType w:val="hybridMultilevel"/>
    <w:tmpl w:val="B5B8F53A"/>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6" w15:restartNumberingAfterBreak="0">
    <w:nsid w:val="52764EE6"/>
    <w:multiLevelType w:val="hybridMultilevel"/>
    <w:tmpl w:val="218EC790"/>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7" w15:restartNumberingAfterBreak="0">
    <w:nsid w:val="54131CC5"/>
    <w:multiLevelType w:val="hybridMultilevel"/>
    <w:tmpl w:val="FFFFFFFF"/>
    <w:lvl w:ilvl="0" w:tplc="928680BE">
      <w:start w:val="2"/>
      <w:numFmt w:val="decimal"/>
      <w:lvlText w:val="%1."/>
      <w:lvlJc w:val="left"/>
      <w:pPr>
        <w:ind w:left="720" w:hanging="360"/>
      </w:pPr>
    </w:lvl>
    <w:lvl w:ilvl="1" w:tplc="775A2C1E">
      <w:start w:val="1"/>
      <w:numFmt w:val="lowerLetter"/>
      <w:lvlText w:val="%2."/>
      <w:lvlJc w:val="left"/>
      <w:pPr>
        <w:ind w:left="1440" w:hanging="360"/>
      </w:pPr>
    </w:lvl>
    <w:lvl w:ilvl="2" w:tplc="FE6AC6AE">
      <w:start w:val="1"/>
      <w:numFmt w:val="lowerRoman"/>
      <w:lvlText w:val="%3."/>
      <w:lvlJc w:val="right"/>
      <w:pPr>
        <w:ind w:left="2160" w:hanging="180"/>
      </w:pPr>
    </w:lvl>
    <w:lvl w:ilvl="3" w:tplc="BE4273FE">
      <w:start w:val="1"/>
      <w:numFmt w:val="decimal"/>
      <w:lvlText w:val="%4."/>
      <w:lvlJc w:val="left"/>
      <w:pPr>
        <w:ind w:left="2880" w:hanging="360"/>
      </w:pPr>
    </w:lvl>
    <w:lvl w:ilvl="4" w:tplc="3C06FD32">
      <w:start w:val="1"/>
      <w:numFmt w:val="lowerLetter"/>
      <w:lvlText w:val="%5."/>
      <w:lvlJc w:val="left"/>
      <w:pPr>
        <w:ind w:left="3600" w:hanging="360"/>
      </w:pPr>
    </w:lvl>
    <w:lvl w:ilvl="5" w:tplc="34B800AC">
      <w:start w:val="1"/>
      <w:numFmt w:val="lowerRoman"/>
      <w:lvlText w:val="%6."/>
      <w:lvlJc w:val="right"/>
      <w:pPr>
        <w:ind w:left="4320" w:hanging="180"/>
      </w:pPr>
    </w:lvl>
    <w:lvl w:ilvl="6" w:tplc="0310FDBA">
      <w:start w:val="1"/>
      <w:numFmt w:val="decimal"/>
      <w:lvlText w:val="%7."/>
      <w:lvlJc w:val="left"/>
      <w:pPr>
        <w:ind w:left="5040" w:hanging="360"/>
      </w:pPr>
    </w:lvl>
    <w:lvl w:ilvl="7" w:tplc="81728FC6">
      <w:start w:val="1"/>
      <w:numFmt w:val="lowerLetter"/>
      <w:lvlText w:val="%8."/>
      <w:lvlJc w:val="left"/>
      <w:pPr>
        <w:ind w:left="5760" w:hanging="360"/>
      </w:pPr>
    </w:lvl>
    <w:lvl w:ilvl="8" w:tplc="0D7C8CCC">
      <w:start w:val="1"/>
      <w:numFmt w:val="lowerRoman"/>
      <w:lvlText w:val="%9."/>
      <w:lvlJc w:val="right"/>
      <w:pPr>
        <w:ind w:left="6480" w:hanging="180"/>
      </w:pPr>
    </w:lvl>
  </w:abstractNum>
  <w:abstractNum w:abstractNumId="28" w15:restartNumberingAfterBreak="0">
    <w:nsid w:val="574408D5"/>
    <w:multiLevelType w:val="hybridMultilevel"/>
    <w:tmpl w:val="FFFFFFFF"/>
    <w:lvl w:ilvl="0" w:tplc="70468552">
      <w:start w:val="1"/>
      <w:numFmt w:val="bullet"/>
      <w:lvlText w:val=""/>
      <w:lvlJc w:val="left"/>
      <w:pPr>
        <w:ind w:left="720" w:hanging="360"/>
      </w:pPr>
      <w:rPr>
        <w:rFonts w:ascii="Symbol" w:hAnsi="Symbol" w:hint="default"/>
      </w:rPr>
    </w:lvl>
    <w:lvl w:ilvl="1" w:tplc="12103690">
      <w:start w:val="1"/>
      <w:numFmt w:val="bullet"/>
      <w:lvlText w:val="o"/>
      <w:lvlJc w:val="left"/>
      <w:pPr>
        <w:ind w:left="1440" w:hanging="360"/>
      </w:pPr>
      <w:rPr>
        <w:rFonts w:ascii="Courier New" w:hAnsi="Courier New" w:hint="default"/>
      </w:rPr>
    </w:lvl>
    <w:lvl w:ilvl="2" w:tplc="973C6BFE">
      <w:start w:val="1"/>
      <w:numFmt w:val="bullet"/>
      <w:lvlText w:val=""/>
      <w:lvlJc w:val="left"/>
      <w:pPr>
        <w:ind w:left="2160" w:hanging="360"/>
      </w:pPr>
      <w:rPr>
        <w:rFonts w:ascii="Wingdings" w:hAnsi="Wingdings" w:hint="default"/>
      </w:rPr>
    </w:lvl>
    <w:lvl w:ilvl="3" w:tplc="725E233C">
      <w:start w:val="1"/>
      <w:numFmt w:val="bullet"/>
      <w:lvlText w:val=""/>
      <w:lvlJc w:val="left"/>
      <w:pPr>
        <w:ind w:left="2880" w:hanging="360"/>
      </w:pPr>
      <w:rPr>
        <w:rFonts w:ascii="Symbol" w:hAnsi="Symbol" w:hint="default"/>
      </w:rPr>
    </w:lvl>
    <w:lvl w:ilvl="4" w:tplc="191C8BBE">
      <w:start w:val="1"/>
      <w:numFmt w:val="bullet"/>
      <w:lvlText w:val="o"/>
      <w:lvlJc w:val="left"/>
      <w:pPr>
        <w:ind w:left="3600" w:hanging="360"/>
      </w:pPr>
      <w:rPr>
        <w:rFonts w:ascii="Courier New" w:hAnsi="Courier New" w:hint="default"/>
      </w:rPr>
    </w:lvl>
    <w:lvl w:ilvl="5" w:tplc="732CBCB0">
      <w:start w:val="1"/>
      <w:numFmt w:val="bullet"/>
      <w:lvlText w:val=""/>
      <w:lvlJc w:val="left"/>
      <w:pPr>
        <w:ind w:left="4320" w:hanging="360"/>
      </w:pPr>
      <w:rPr>
        <w:rFonts w:ascii="Wingdings" w:hAnsi="Wingdings" w:hint="default"/>
      </w:rPr>
    </w:lvl>
    <w:lvl w:ilvl="6" w:tplc="2EC81032">
      <w:start w:val="1"/>
      <w:numFmt w:val="bullet"/>
      <w:lvlText w:val=""/>
      <w:lvlJc w:val="left"/>
      <w:pPr>
        <w:ind w:left="5040" w:hanging="360"/>
      </w:pPr>
      <w:rPr>
        <w:rFonts w:ascii="Symbol" w:hAnsi="Symbol" w:hint="default"/>
      </w:rPr>
    </w:lvl>
    <w:lvl w:ilvl="7" w:tplc="AF1EC3E2">
      <w:start w:val="1"/>
      <w:numFmt w:val="bullet"/>
      <w:lvlText w:val="o"/>
      <w:lvlJc w:val="left"/>
      <w:pPr>
        <w:ind w:left="5760" w:hanging="360"/>
      </w:pPr>
      <w:rPr>
        <w:rFonts w:ascii="Courier New" w:hAnsi="Courier New" w:hint="default"/>
      </w:rPr>
    </w:lvl>
    <w:lvl w:ilvl="8" w:tplc="2DB24FA8">
      <w:start w:val="1"/>
      <w:numFmt w:val="bullet"/>
      <w:lvlText w:val=""/>
      <w:lvlJc w:val="left"/>
      <w:pPr>
        <w:ind w:left="6480" w:hanging="360"/>
      </w:pPr>
      <w:rPr>
        <w:rFonts w:ascii="Wingdings" w:hAnsi="Wingdings" w:hint="default"/>
      </w:rPr>
    </w:lvl>
  </w:abstractNum>
  <w:abstractNum w:abstractNumId="29" w15:restartNumberingAfterBreak="0">
    <w:nsid w:val="58625F98"/>
    <w:multiLevelType w:val="hybridMultilevel"/>
    <w:tmpl w:val="19EA7CF0"/>
    <w:lvl w:ilvl="0" w:tplc="394465BE">
      <w:start w:val="1"/>
      <w:numFmt w:val="bullet"/>
      <w:lvlText w:val=""/>
      <w:lvlJc w:val="left"/>
      <w:pPr>
        <w:ind w:left="53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0" w15:restartNumberingAfterBreak="0">
    <w:nsid w:val="59FE2738"/>
    <w:multiLevelType w:val="hybridMultilevel"/>
    <w:tmpl w:val="83D4E42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AF1D054"/>
    <w:multiLevelType w:val="hybridMultilevel"/>
    <w:tmpl w:val="FFFFFFFF"/>
    <w:lvl w:ilvl="0" w:tplc="AA2CDADA">
      <w:start w:val="1"/>
      <w:numFmt w:val="bullet"/>
      <w:lvlText w:val=""/>
      <w:lvlJc w:val="left"/>
      <w:pPr>
        <w:ind w:left="720" w:hanging="360"/>
      </w:pPr>
      <w:rPr>
        <w:rFonts w:ascii="Symbol" w:hAnsi="Symbol" w:hint="default"/>
      </w:rPr>
    </w:lvl>
    <w:lvl w:ilvl="1" w:tplc="67384E4E">
      <w:start w:val="1"/>
      <w:numFmt w:val="bullet"/>
      <w:lvlText w:val="o"/>
      <w:lvlJc w:val="left"/>
      <w:pPr>
        <w:ind w:left="1440" w:hanging="360"/>
      </w:pPr>
      <w:rPr>
        <w:rFonts w:ascii="Courier New" w:hAnsi="Courier New" w:hint="default"/>
      </w:rPr>
    </w:lvl>
    <w:lvl w:ilvl="2" w:tplc="85E88AE2">
      <w:start w:val="1"/>
      <w:numFmt w:val="bullet"/>
      <w:lvlText w:val=""/>
      <w:lvlJc w:val="left"/>
      <w:pPr>
        <w:ind w:left="2160" w:hanging="360"/>
      </w:pPr>
      <w:rPr>
        <w:rFonts w:ascii="Wingdings" w:hAnsi="Wingdings" w:hint="default"/>
      </w:rPr>
    </w:lvl>
    <w:lvl w:ilvl="3" w:tplc="86B436A2">
      <w:start w:val="1"/>
      <w:numFmt w:val="bullet"/>
      <w:lvlText w:val=""/>
      <w:lvlJc w:val="left"/>
      <w:pPr>
        <w:ind w:left="2880" w:hanging="360"/>
      </w:pPr>
      <w:rPr>
        <w:rFonts w:ascii="Symbol" w:hAnsi="Symbol" w:hint="default"/>
      </w:rPr>
    </w:lvl>
    <w:lvl w:ilvl="4" w:tplc="5A62C426">
      <w:start w:val="1"/>
      <w:numFmt w:val="bullet"/>
      <w:lvlText w:val="o"/>
      <w:lvlJc w:val="left"/>
      <w:pPr>
        <w:ind w:left="3600" w:hanging="360"/>
      </w:pPr>
      <w:rPr>
        <w:rFonts w:ascii="Courier New" w:hAnsi="Courier New" w:hint="default"/>
      </w:rPr>
    </w:lvl>
    <w:lvl w:ilvl="5" w:tplc="5F92CC42">
      <w:start w:val="1"/>
      <w:numFmt w:val="bullet"/>
      <w:lvlText w:val=""/>
      <w:lvlJc w:val="left"/>
      <w:pPr>
        <w:ind w:left="4320" w:hanging="360"/>
      </w:pPr>
      <w:rPr>
        <w:rFonts w:ascii="Wingdings" w:hAnsi="Wingdings" w:hint="default"/>
      </w:rPr>
    </w:lvl>
    <w:lvl w:ilvl="6" w:tplc="83F018C8">
      <w:start w:val="1"/>
      <w:numFmt w:val="bullet"/>
      <w:lvlText w:val=""/>
      <w:lvlJc w:val="left"/>
      <w:pPr>
        <w:ind w:left="5040" w:hanging="360"/>
      </w:pPr>
      <w:rPr>
        <w:rFonts w:ascii="Symbol" w:hAnsi="Symbol" w:hint="default"/>
      </w:rPr>
    </w:lvl>
    <w:lvl w:ilvl="7" w:tplc="12521C92">
      <w:start w:val="1"/>
      <w:numFmt w:val="bullet"/>
      <w:lvlText w:val="o"/>
      <w:lvlJc w:val="left"/>
      <w:pPr>
        <w:ind w:left="5760" w:hanging="360"/>
      </w:pPr>
      <w:rPr>
        <w:rFonts w:ascii="Courier New" w:hAnsi="Courier New" w:hint="default"/>
      </w:rPr>
    </w:lvl>
    <w:lvl w:ilvl="8" w:tplc="898A0354">
      <w:start w:val="1"/>
      <w:numFmt w:val="bullet"/>
      <w:lvlText w:val=""/>
      <w:lvlJc w:val="left"/>
      <w:pPr>
        <w:ind w:left="6480" w:hanging="360"/>
      </w:pPr>
      <w:rPr>
        <w:rFonts w:ascii="Wingdings" w:hAnsi="Wingdings" w:hint="default"/>
      </w:rPr>
    </w:lvl>
  </w:abstractNum>
  <w:abstractNum w:abstractNumId="32" w15:restartNumberingAfterBreak="0">
    <w:nsid w:val="5DF26063"/>
    <w:multiLevelType w:val="hybridMultilevel"/>
    <w:tmpl w:val="9614F060"/>
    <w:lvl w:ilvl="0" w:tplc="8F82003E">
      <w:start w:val="1"/>
      <w:numFmt w:val="decimal"/>
      <w:pStyle w:val="List2"/>
      <w:lvlText w:val="%1."/>
      <w:lvlJc w:val="left"/>
      <w:pPr>
        <w:ind w:left="1003" w:hanging="360"/>
      </w:pPr>
      <w:rPr>
        <w:rFonts w:ascii="Palatino Linotype" w:hAnsi="Palatino Linotype" w:hint="default"/>
        <w:b w:val="0"/>
        <w:i w:val="0"/>
        <w:caps w:val="0"/>
        <w:strike w:val="0"/>
        <w:dstrike w:val="0"/>
        <w:vanish w:val="0"/>
        <w:color w:val="143156"/>
        <w:spacing w:val="22"/>
        <w:kern w:val="16"/>
        <w:position w:val="0"/>
        <w:sz w:val="24"/>
        <w:vertAlign w:val="baseline"/>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33" w15:restartNumberingAfterBreak="0">
    <w:nsid w:val="5E4BA7BB"/>
    <w:multiLevelType w:val="hybridMultilevel"/>
    <w:tmpl w:val="FFFFFFFF"/>
    <w:lvl w:ilvl="0" w:tplc="FE26BDC4">
      <w:start w:val="1"/>
      <w:numFmt w:val="decimal"/>
      <w:lvlText w:val="%1."/>
      <w:lvlJc w:val="left"/>
      <w:pPr>
        <w:ind w:left="720" w:hanging="360"/>
      </w:pPr>
    </w:lvl>
    <w:lvl w:ilvl="1" w:tplc="8806B27C">
      <w:start w:val="1"/>
      <w:numFmt w:val="lowerLetter"/>
      <w:lvlText w:val="%2."/>
      <w:lvlJc w:val="left"/>
      <w:pPr>
        <w:ind w:left="1440" w:hanging="360"/>
      </w:pPr>
    </w:lvl>
    <w:lvl w:ilvl="2" w:tplc="C820E9C6">
      <w:start w:val="1"/>
      <w:numFmt w:val="lowerRoman"/>
      <w:lvlText w:val="%3."/>
      <w:lvlJc w:val="right"/>
      <w:pPr>
        <w:ind w:left="2160" w:hanging="180"/>
      </w:pPr>
    </w:lvl>
    <w:lvl w:ilvl="3" w:tplc="DD64E1E0">
      <w:start w:val="1"/>
      <w:numFmt w:val="decimal"/>
      <w:lvlText w:val="%4."/>
      <w:lvlJc w:val="left"/>
      <w:pPr>
        <w:ind w:left="2880" w:hanging="360"/>
      </w:pPr>
    </w:lvl>
    <w:lvl w:ilvl="4" w:tplc="038A36EE">
      <w:start w:val="1"/>
      <w:numFmt w:val="lowerLetter"/>
      <w:lvlText w:val="%5."/>
      <w:lvlJc w:val="left"/>
      <w:pPr>
        <w:ind w:left="3600" w:hanging="360"/>
      </w:pPr>
    </w:lvl>
    <w:lvl w:ilvl="5" w:tplc="D9449B18">
      <w:start w:val="1"/>
      <w:numFmt w:val="lowerRoman"/>
      <w:lvlText w:val="%6."/>
      <w:lvlJc w:val="right"/>
      <w:pPr>
        <w:ind w:left="4320" w:hanging="180"/>
      </w:pPr>
    </w:lvl>
    <w:lvl w:ilvl="6" w:tplc="8792538C">
      <w:start w:val="1"/>
      <w:numFmt w:val="decimal"/>
      <w:lvlText w:val="%7."/>
      <w:lvlJc w:val="left"/>
      <w:pPr>
        <w:ind w:left="5040" w:hanging="360"/>
      </w:pPr>
    </w:lvl>
    <w:lvl w:ilvl="7" w:tplc="9F3658E0">
      <w:start w:val="1"/>
      <w:numFmt w:val="lowerLetter"/>
      <w:lvlText w:val="%8."/>
      <w:lvlJc w:val="left"/>
      <w:pPr>
        <w:ind w:left="5760" w:hanging="360"/>
      </w:pPr>
    </w:lvl>
    <w:lvl w:ilvl="8" w:tplc="18A6DCE8">
      <w:start w:val="1"/>
      <w:numFmt w:val="lowerRoman"/>
      <w:lvlText w:val="%9."/>
      <w:lvlJc w:val="right"/>
      <w:pPr>
        <w:ind w:left="6480" w:hanging="180"/>
      </w:pPr>
    </w:lvl>
  </w:abstractNum>
  <w:abstractNum w:abstractNumId="34" w15:restartNumberingAfterBreak="0">
    <w:nsid w:val="663C46C0"/>
    <w:multiLevelType w:val="hybridMultilevel"/>
    <w:tmpl w:val="B6100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536D11"/>
    <w:multiLevelType w:val="hybridMultilevel"/>
    <w:tmpl w:val="0442CD66"/>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36" w15:restartNumberingAfterBreak="0">
    <w:nsid w:val="71407515"/>
    <w:multiLevelType w:val="hybridMultilevel"/>
    <w:tmpl w:val="FFFFFFFF"/>
    <w:lvl w:ilvl="0" w:tplc="18DE5202">
      <w:start w:val="1"/>
      <w:numFmt w:val="bullet"/>
      <w:lvlText w:val=""/>
      <w:lvlJc w:val="left"/>
      <w:pPr>
        <w:ind w:left="1080" w:hanging="360"/>
      </w:pPr>
      <w:rPr>
        <w:rFonts w:ascii="Symbol" w:hAnsi="Symbol" w:hint="default"/>
      </w:rPr>
    </w:lvl>
    <w:lvl w:ilvl="1" w:tplc="A6AA41BA">
      <w:start w:val="1"/>
      <w:numFmt w:val="bullet"/>
      <w:lvlText w:val="o"/>
      <w:lvlJc w:val="left"/>
      <w:pPr>
        <w:ind w:left="1800" w:hanging="360"/>
      </w:pPr>
      <w:rPr>
        <w:rFonts w:ascii="Courier New" w:hAnsi="Courier New" w:hint="default"/>
      </w:rPr>
    </w:lvl>
    <w:lvl w:ilvl="2" w:tplc="D854CE44">
      <w:start w:val="1"/>
      <w:numFmt w:val="bullet"/>
      <w:lvlText w:val=""/>
      <w:lvlJc w:val="left"/>
      <w:pPr>
        <w:ind w:left="2520" w:hanging="360"/>
      </w:pPr>
      <w:rPr>
        <w:rFonts w:ascii="Wingdings" w:hAnsi="Wingdings" w:hint="default"/>
      </w:rPr>
    </w:lvl>
    <w:lvl w:ilvl="3" w:tplc="B7140100">
      <w:start w:val="1"/>
      <w:numFmt w:val="bullet"/>
      <w:lvlText w:val=""/>
      <w:lvlJc w:val="left"/>
      <w:pPr>
        <w:ind w:left="3240" w:hanging="360"/>
      </w:pPr>
      <w:rPr>
        <w:rFonts w:ascii="Symbol" w:hAnsi="Symbol" w:hint="default"/>
      </w:rPr>
    </w:lvl>
    <w:lvl w:ilvl="4" w:tplc="A5FE75EA">
      <w:start w:val="1"/>
      <w:numFmt w:val="bullet"/>
      <w:lvlText w:val="o"/>
      <w:lvlJc w:val="left"/>
      <w:pPr>
        <w:ind w:left="3960" w:hanging="360"/>
      </w:pPr>
      <w:rPr>
        <w:rFonts w:ascii="Courier New" w:hAnsi="Courier New" w:hint="default"/>
      </w:rPr>
    </w:lvl>
    <w:lvl w:ilvl="5" w:tplc="EE68BAFA">
      <w:start w:val="1"/>
      <w:numFmt w:val="bullet"/>
      <w:lvlText w:val=""/>
      <w:lvlJc w:val="left"/>
      <w:pPr>
        <w:ind w:left="4680" w:hanging="360"/>
      </w:pPr>
      <w:rPr>
        <w:rFonts w:ascii="Wingdings" w:hAnsi="Wingdings" w:hint="default"/>
      </w:rPr>
    </w:lvl>
    <w:lvl w:ilvl="6" w:tplc="ACFCAC18">
      <w:start w:val="1"/>
      <w:numFmt w:val="bullet"/>
      <w:lvlText w:val=""/>
      <w:lvlJc w:val="left"/>
      <w:pPr>
        <w:ind w:left="5400" w:hanging="360"/>
      </w:pPr>
      <w:rPr>
        <w:rFonts w:ascii="Symbol" w:hAnsi="Symbol" w:hint="default"/>
      </w:rPr>
    </w:lvl>
    <w:lvl w:ilvl="7" w:tplc="C2F49322">
      <w:start w:val="1"/>
      <w:numFmt w:val="bullet"/>
      <w:lvlText w:val="o"/>
      <w:lvlJc w:val="left"/>
      <w:pPr>
        <w:ind w:left="6120" w:hanging="360"/>
      </w:pPr>
      <w:rPr>
        <w:rFonts w:ascii="Courier New" w:hAnsi="Courier New" w:hint="default"/>
      </w:rPr>
    </w:lvl>
    <w:lvl w:ilvl="8" w:tplc="F8EAB54E">
      <w:start w:val="1"/>
      <w:numFmt w:val="bullet"/>
      <w:lvlText w:val=""/>
      <w:lvlJc w:val="left"/>
      <w:pPr>
        <w:ind w:left="6840" w:hanging="360"/>
      </w:pPr>
      <w:rPr>
        <w:rFonts w:ascii="Wingdings" w:hAnsi="Wingdings" w:hint="default"/>
      </w:rPr>
    </w:lvl>
  </w:abstractNum>
  <w:abstractNum w:abstractNumId="37" w15:restartNumberingAfterBreak="0">
    <w:nsid w:val="72586AA6"/>
    <w:multiLevelType w:val="hybridMultilevel"/>
    <w:tmpl w:val="74DC8F7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8" w15:restartNumberingAfterBreak="0">
    <w:nsid w:val="752863B7"/>
    <w:multiLevelType w:val="hybridMultilevel"/>
    <w:tmpl w:val="F3FE0EB0"/>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9" w15:restartNumberingAfterBreak="0">
    <w:nsid w:val="798F822D"/>
    <w:multiLevelType w:val="hybridMultilevel"/>
    <w:tmpl w:val="FFFFFFFF"/>
    <w:lvl w:ilvl="0" w:tplc="785841E8">
      <w:start w:val="2"/>
      <w:numFmt w:val="decimal"/>
      <w:lvlText w:val="%1."/>
      <w:lvlJc w:val="left"/>
      <w:pPr>
        <w:ind w:left="720" w:hanging="360"/>
      </w:pPr>
    </w:lvl>
    <w:lvl w:ilvl="1" w:tplc="AF8E7A4C">
      <w:start w:val="1"/>
      <w:numFmt w:val="lowerLetter"/>
      <w:lvlText w:val="%2."/>
      <w:lvlJc w:val="left"/>
      <w:pPr>
        <w:ind w:left="1440" w:hanging="360"/>
      </w:pPr>
    </w:lvl>
    <w:lvl w:ilvl="2" w:tplc="4C301B8A">
      <w:start w:val="1"/>
      <w:numFmt w:val="lowerRoman"/>
      <w:lvlText w:val="%3."/>
      <w:lvlJc w:val="right"/>
      <w:pPr>
        <w:ind w:left="2160" w:hanging="180"/>
      </w:pPr>
    </w:lvl>
    <w:lvl w:ilvl="3" w:tplc="ED4899B4">
      <w:start w:val="1"/>
      <w:numFmt w:val="decimal"/>
      <w:lvlText w:val="%4."/>
      <w:lvlJc w:val="left"/>
      <w:pPr>
        <w:ind w:left="2880" w:hanging="360"/>
      </w:pPr>
    </w:lvl>
    <w:lvl w:ilvl="4" w:tplc="2A625640">
      <w:start w:val="1"/>
      <w:numFmt w:val="lowerLetter"/>
      <w:lvlText w:val="%5."/>
      <w:lvlJc w:val="left"/>
      <w:pPr>
        <w:ind w:left="3600" w:hanging="360"/>
      </w:pPr>
    </w:lvl>
    <w:lvl w:ilvl="5" w:tplc="3C0C27A0">
      <w:start w:val="1"/>
      <w:numFmt w:val="lowerRoman"/>
      <w:lvlText w:val="%6."/>
      <w:lvlJc w:val="right"/>
      <w:pPr>
        <w:ind w:left="4320" w:hanging="180"/>
      </w:pPr>
    </w:lvl>
    <w:lvl w:ilvl="6" w:tplc="93165812">
      <w:start w:val="1"/>
      <w:numFmt w:val="decimal"/>
      <w:lvlText w:val="%7."/>
      <w:lvlJc w:val="left"/>
      <w:pPr>
        <w:ind w:left="5040" w:hanging="360"/>
      </w:pPr>
    </w:lvl>
    <w:lvl w:ilvl="7" w:tplc="4086A322">
      <w:start w:val="1"/>
      <w:numFmt w:val="lowerLetter"/>
      <w:lvlText w:val="%8."/>
      <w:lvlJc w:val="left"/>
      <w:pPr>
        <w:ind w:left="5760" w:hanging="360"/>
      </w:pPr>
    </w:lvl>
    <w:lvl w:ilvl="8" w:tplc="B9322E0A">
      <w:start w:val="1"/>
      <w:numFmt w:val="lowerRoman"/>
      <w:lvlText w:val="%9."/>
      <w:lvlJc w:val="right"/>
      <w:pPr>
        <w:ind w:left="6480" w:hanging="180"/>
      </w:pPr>
    </w:lvl>
  </w:abstractNum>
  <w:abstractNum w:abstractNumId="40" w15:restartNumberingAfterBreak="0">
    <w:nsid w:val="7D5A2FD0"/>
    <w:multiLevelType w:val="hybridMultilevel"/>
    <w:tmpl w:val="E3AE2A32"/>
    <w:lvl w:ilvl="0" w:tplc="9326A3A2">
      <w:start w:val="1"/>
      <w:numFmt w:val="decimal"/>
      <w:pStyle w:val="ListParagraph"/>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1" w15:restartNumberingAfterBreak="0">
    <w:nsid w:val="7DBB4901"/>
    <w:multiLevelType w:val="hybridMultilevel"/>
    <w:tmpl w:val="F898850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16cid:durableId="1764448971">
    <w:abstractNumId w:val="0"/>
  </w:num>
  <w:num w:numId="2" w16cid:durableId="115755132">
    <w:abstractNumId w:val="1"/>
  </w:num>
  <w:num w:numId="3" w16cid:durableId="64188049">
    <w:abstractNumId w:val="32"/>
  </w:num>
  <w:num w:numId="4" w16cid:durableId="1800957383">
    <w:abstractNumId w:val="40"/>
  </w:num>
  <w:num w:numId="5" w16cid:durableId="1279993630">
    <w:abstractNumId w:val="38"/>
  </w:num>
  <w:num w:numId="6" w16cid:durableId="31809547">
    <w:abstractNumId w:val="21"/>
  </w:num>
  <w:num w:numId="7" w16cid:durableId="1596085470">
    <w:abstractNumId w:val="2"/>
  </w:num>
  <w:num w:numId="8" w16cid:durableId="902759004">
    <w:abstractNumId w:val="18"/>
  </w:num>
  <w:num w:numId="9" w16cid:durableId="1295601798">
    <w:abstractNumId w:val="41"/>
  </w:num>
  <w:num w:numId="10" w16cid:durableId="786970770">
    <w:abstractNumId w:val="3"/>
  </w:num>
  <w:num w:numId="11" w16cid:durableId="617107947">
    <w:abstractNumId w:val="35"/>
  </w:num>
  <w:num w:numId="12" w16cid:durableId="679283822">
    <w:abstractNumId w:val="4"/>
  </w:num>
  <w:num w:numId="13" w16cid:durableId="1993673574">
    <w:abstractNumId w:val="37"/>
  </w:num>
  <w:num w:numId="14" w16cid:durableId="933711861">
    <w:abstractNumId w:val="10"/>
  </w:num>
  <w:num w:numId="15" w16cid:durableId="189536596">
    <w:abstractNumId w:val="30"/>
  </w:num>
  <w:num w:numId="16" w16cid:durableId="1052314205">
    <w:abstractNumId w:val="26"/>
  </w:num>
  <w:num w:numId="17" w16cid:durableId="1018585429">
    <w:abstractNumId w:val="19"/>
  </w:num>
  <w:num w:numId="18" w16cid:durableId="442699810">
    <w:abstractNumId w:val="8"/>
  </w:num>
  <w:num w:numId="19" w16cid:durableId="1299456187">
    <w:abstractNumId w:val="14"/>
  </w:num>
  <w:num w:numId="20" w16cid:durableId="1922830037">
    <w:abstractNumId w:val="28"/>
  </w:num>
  <w:num w:numId="21" w16cid:durableId="1602646717">
    <w:abstractNumId w:val="6"/>
  </w:num>
  <w:num w:numId="22" w16cid:durableId="762921698">
    <w:abstractNumId w:val="23"/>
  </w:num>
  <w:num w:numId="23" w16cid:durableId="2092778492">
    <w:abstractNumId w:val="39"/>
  </w:num>
  <w:num w:numId="24" w16cid:durableId="1377926333">
    <w:abstractNumId w:val="7"/>
  </w:num>
  <w:num w:numId="25" w16cid:durableId="1741828328">
    <w:abstractNumId w:val="15"/>
  </w:num>
  <w:num w:numId="26" w16cid:durableId="14893458">
    <w:abstractNumId w:val="33"/>
  </w:num>
  <w:num w:numId="27" w16cid:durableId="813185378">
    <w:abstractNumId w:val="27"/>
  </w:num>
  <w:num w:numId="28" w16cid:durableId="951548537">
    <w:abstractNumId w:val="12"/>
  </w:num>
  <w:num w:numId="29" w16cid:durableId="1167088373">
    <w:abstractNumId w:val="16"/>
  </w:num>
  <w:num w:numId="30" w16cid:durableId="566645650">
    <w:abstractNumId w:val="22"/>
  </w:num>
  <w:num w:numId="31" w16cid:durableId="1435978231">
    <w:abstractNumId w:val="36"/>
  </w:num>
  <w:num w:numId="32" w16cid:durableId="1121803797">
    <w:abstractNumId w:val="31"/>
  </w:num>
  <w:num w:numId="33" w16cid:durableId="1294604769">
    <w:abstractNumId w:val="13"/>
  </w:num>
  <w:num w:numId="34" w16cid:durableId="875653932">
    <w:abstractNumId w:val="25"/>
  </w:num>
  <w:num w:numId="35" w16cid:durableId="1164588307">
    <w:abstractNumId w:val="34"/>
  </w:num>
  <w:num w:numId="36" w16cid:durableId="950167303">
    <w:abstractNumId w:val="17"/>
  </w:num>
  <w:num w:numId="37" w16cid:durableId="143595022">
    <w:abstractNumId w:val="20"/>
  </w:num>
  <w:num w:numId="38" w16cid:durableId="505093260">
    <w:abstractNumId w:val="29"/>
  </w:num>
  <w:num w:numId="39" w16cid:durableId="1066293692">
    <w:abstractNumId w:val="5"/>
  </w:num>
  <w:num w:numId="40" w16cid:durableId="176385243">
    <w:abstractNumId w:val="24"/>
  </w:num>
  <w:num w:numId="41" w16cid:durableId="56169263">
    <w:abstractNumId w:val="9"/>
  </w:num>
  <w:num w:numId="42" w16cid:durableId="37686133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8E"/>
    <w:rsid w:val="00000813"/>
    <w:rsid w:val="00002EE1"/>
    <w:rsid w:val="00002FB0"/>
    <w:rsid w:val="000032A4"/>
    <w:rsid w:val="000034FB"/>
    <w:rsid w:val="00005B1E"/>
    <w:rsid w:val="0000602C"/>
    <w:rsid w:val="0000604E"/>
    <w:rsid w:val="000065F4"/>
    <w:rsid w:val="000071A7"/>
    <w:rsid w:val="00007827"/>
    <w:rsid w:val="0001081E"/>
    <w:rsid w:val="000111CC"/>
    <w:rsid w:val="000118A8"/>
    <w:rsid w:val="00012200"/>
    <w:rsid w:val="00014D7F"/>
    <w:rsid w:val="00016E69"/>
    <w:rsid w:val="000224B0"/>
    <w:rsid w:val="00022F0D"/>
    <w:rsid w:val="00025112"/>
    <w:rsid w:val="000255B9"/>
    <w:rsid w:val="00025E71"/>
    <w:rsid w:val="00032A89"/>
    <w:rsid w:val="00033010"/>
    <w:rsid w:val="00033307"/>
    <w:rsid w:val="00034077"/>
    <w:rsid w:val="00034F6C"/>
    <w:rsid w:val="000359D2"/>
    <w:rsid w:val="0003626B"/>
    <w:rsid w:val="00040632"/>
    <w:rsid w:val="00040A77"/>
    <w:rsid w:val="000414BF"/>
    <w:rsid w:val="00042359"/>
    <w:rsid w:val="00043D48"/>
    <w:rsid w:val="00043FEF"/>
    <w:rsid w:val="00045515"/>
    <w:rsid w:val="00047E4C"/>
    <w:rsid w:val="00050924"/>
    <w:rsid w:val="00051C6C"/>
    <w:rsid w:val="000524AC"/>
    <w:rsid w:val="00052697"/>
    <w:rsid w:val="0005362F"/>
    <w:rsid w:val="00054D1E"/>
    <w:rsid w:val="00055FAF"/>
    <w:rsid w:val="000565F0"/>
    <w:rsid w:val="0005744D"/>
    <w:rsid w:val="00057FC1"/>
    <w:rsid w:val="00061A00"/>
    <w:rsid w:val="000620ED"/>
    <w:rsid w:val="00062B49"/>
    <w:rsid w:val="00062BAE"/>
    <w:rsid w:val="00063FA0"/>
    <w:rsid w:val="000640F3"/>
    <w:rsid w:val="000664DC"/>
    <w:rsid w:val="00070E4A"/>
    <w:rsid w:val="0007159F"/>
    <w:rsid w:val="00072897"/>
    <w:rsid w:val="00075775"/>
    <w:rsid w:val="00075BD6"/>
    <w:rsid w:val="0007707C"/>
    <w:rsid w:val="00080703"/>
    <w:rsid w:val="0008250F"/>
    <w:rsid w:val="0008699F"/>
    <w:rsid w:val="000876F5"/>
    <w:rsid w:val="00090B29"/>
    <w:rsid w:val="000919CD"/>
    <w:rsid w:val="00092A95"/>
    <w:rsid w:val="00097AD8"/>
    <w:rsid w:val="000A06D3"/>
    <w:rsid w:val="000A1E8F"/>
    <w:rsid w:val="000A4ED9"/>
    <w:rsid w:val="000B0A97"/>
    <w:rsid w:val="000B2B15"/>
    <w:rsid w:val="000B35E7"/>
    <w:rsid w:val="000B3E83"/>
    <w:rsid w:val="000B4446"/>
    <w:rsid w:val="000B50FF"/>
    <w:rsid w:val="000B7C0C"/>
    <w:rsid w:val="000C13B8"/>
    <w:rsid w:val="000C19E7"/>
    <w:rsid w:val="000C4CEC"/>
    <w:rsid w:val="000C5F39"/>
    <w:rsid w:val="000C64E5"/>
    <w:rsid w:val="000C705E"/>
    <w:rsid w:val="000D105A"/>
    <w:rsid w:val="000D2E4A"/>
    <w:rsid w:val="000D2E6F"/>
    <w:rsid w:val="000D345E"/>
    <w:rsid w:val="000D483D"/>
    <w:rsid w:val="000E06C5"/>
    <w:rsid w:val="000E1829"/>
    <w:rsid w:val="000E2672"/>
    <w:rsid w:val="000E2EED"/>
    <w:rsid w:val="000E59A0"/>
    <w:rsid w:val="000E6F74"/>
    <w:rsid w:val="000E7656"/>
    <w:rsid w:val="000F02E3"/>
    <w:rsid w:val="000F5DD0"/>
    <w:rsid w:val="000F6317"/>
    <w:rsid w:val="000F69DE"/>
    <w:rsid w:val="00100208"/>
    <w:rsid w:val="00100EEE"/>
    <w:rsid w:val="00102D09"/>
    <w:rsid w:val="00106A96"/>
    <w:rsid w:val="00106E76"/>
    <w:rsid w:val="00107576"/>
    <w:rsid w:val="0010773C"/>
    <w:rsid w:val="00111978"/>
    <w:rsid w:val="001123E3"/>
    <w:rsid w:val="0011427C"/>
    <w:rsid w:val="00114298"/>
    <w:rsid w:val="0011697A"/>
    <w:rsid w:val="00121A08"/>
    <w:rsid w:val="00122D6B"/>
    <w:rsid w:val="0012319D"/>
    <w:rsid w:val="00123525"/>
    <w:rsid w:val="001240A1"/>
    <w:rsid w:val="0012486F"/>
    <w:rsid w:val="0012591E"/>
    <w:rsid w:val="001260F8"/>
    <w:rsid w:val="00127B55"/>
    <w:rsid w:val="00130641"/>
    <w:rsid w:val="001309E0"/>
    <w:rsid w:val="00130C04"/>
    <w:rsid w:val="00131B97"/>
    <w:rsid w:val="001332AB"/>
    <w:rsid w:val="00134007"/>
    <w:rsid w:val="001344BE"/>
    <w:rsid w:val="00135900"/>
    <w:rsid w:val="00135EE6"/>
    <w:rsid w:val="0013620F"/>
    <w:rsid w:val="00141947"/>
    <w:rsid w:val="00142C52"/>
    <w:rsid w:val="00143264"/>
    <w:rsid w:val="00143D3E"/>
    <w:rsid w:val="00144023"/>
    <w:rsid w:val="001447A0"/>
    <w:rsid w:val="001451E5"/>
    <w:rsid w:val="0014732C"/>
    <w:rsid w:val="00147E95"/>
    <w:rsid w:val="00150BC0"/>
    <w:rsid w:val="00150C96"/>
    <w:rsid w:val="00151BCD"/>
    <w:rsid w:val="00152125"/>
    <w:rsid w:val="00152826"/>
    <w:rsid w:val="00153066"/>
    <w:rsid w:val="0015386F"/>
    <w:rsid w:val="00153B7E"/>
    <w:rsid w:val="001555D0"/>
    <w:rsid w:val="001557B7"/>
    <w:rsid w:val="00161793"/>
    <w:rsid w:val="001617A8"/>
    <w:rsid w:val="00164712"/>
    <w:rsid w:val="0016672F"/>
    <w:rsid w:val="0017044D"/>
    <w:rsid w:val="00170814"/>
    <w:rsid w:val="00171596"/>
    <w:rsid w:val="00174DE1"/>
    <w:rsid w:val="00177CC4"/>
    <w:rsid w:val="001804FE"/>
    <w:rsid w:val="001820E6"/>
    <w:rsid w:val="00182AAE"/>
    <w:rsid w:val="0018336F"/>
    <w:rsid w:val="00183650"/>
    <w:rsid w:val="001853F9"/>
    <w:rsid w:val="001857A9"/>
    <w:rsid w:val="00185E4A"/>
    <w:rsid w:val="00185FE4"/>
    <w:rsid w:val="00186EA2"/>
    <w:rsid w:val="001873BF"/>
    <w:rsid w:val="001927B7"/>
    <w:rsid w:val="00194336"/>
    <w:rsid w:val="00194526"/>
    <w:rsid w:val="001946D3"/>
    <w:rsid w:val="001951F0"/>
    <w:rsid w:val="0019611D"/>
    <w:rsid w:val="001961FD"/>
    <w:rsid w:val="001965F0"/>
    <w:rsid w:val="00197008"/>
    <w:rsid w:val="001A123F"/>
    <w:rsid w:val="001A20BB"/>
    <w:rsid w:val="001A479C"/>
    <w:rsid w:val="001A55F7"/>
    <w:rsid w:val="001A5B4A"/>
    <w:rsid w:val="001A6A90"/>
    <w:rsid w:val="001A6C5B"/>
    <w:rsid w:val="001B0CE3"/>
    <w:rsid w:val="001B1551"/>
    <w:rsid w:val="001B2840"/>
    <w:rsid w:val="001B289A"/>
    <w:rsid w:val="001B2DC2"/>
    <w:rsid w:val="001B2F3B"/>
    <w:rsid w:val="001B341A"/>
    <w:rsid w:val="001B3627"/>
    <w:rsid w:val="001B45E0"/>
    <w:rsid w:val="001B59CA"/>
    <w:rsid w:val="001B6330"/>
    <w:rsid w:val="001B75A8"/>
    <w:rsid w:val="001B766C"/>
    <w:rsid w:val="001C0262"/>
    <w:rsid w:val="001C0BDF"/>
    <w:rsid w:val="001C17C9"/>
    <w:rsid w:val="001C3676"/>
    <w:rsid w:val="001C503E"/>
    <w:rsid w:val="001C6080"/>
    <w:rsid w:val="001D0C50"/>
    <w:rsid w:val="001D1926"/>
    <w:rsid w:val="001D3E5F"/>
    <w:rsid w:val="001D64EC"/>
    <w:rsid w:val="001D7C43"/>
    <w:rsid w:val="001E01C8"/>
    <w:rsid w:val="001E11A4"/>
    <w:rsid w:val="001E229B"/>
    <w:rsid w:val="001E3235"/>
    <w:rsid w:val="001E3339"/>
    <w:rsid w:val="001E3EB4"/>
    <w:rsid w:val="001E599C"/>
    <w:rsid w:val="001E5BA0"/>
    <w:rsid w:val="001E6EE6"/>
    <w:rsid w:val="001E7A90"/>
    <w:rsid w:val="001F0A78"/>
    <w:rsid w:val="001F79E6"/>
    <w:rsid w:val="00200D6C"/>
    <w:rsid w:val="00201621"/>
    <w:rsid w:val="00202868"/>
    <w:rsid w:val="00204D87"/>
    <w:rsid w:val="002060B2"/>
    <w:rsid w:val="0020676D"/>
    <w:rsid w:val="00206B93"/>
    <w:rsid w:val="00207451"/>
    <w:rsid w:val="00211EDE"/>
    <w:rsid w:val="00211EE1"/>
    <w:rsid w:val="00212ED8"/>
    <w:rsid w:val="00215E98"/>
    <w:rsid w:val="00216071"/>
    <w:rsid w:val="002174B9"/>
    <w:rsid w:val="00221DC0"/>
    <w:rsid w:val="00222A01"/>
    <w:rsid w:val="0022464C"/>
    <w:rsid w:val="00227A5C"/>
    <w:rsid w:val="00230817"/>
    <w:rsid w:val="00231215"/>
    <w:rsid w:val="0023312B"/>
    <w:rsid w:val="00233858"/>
    <w:rsid w:val="00235DBF"/>
    <w:rsid w:val="002365E7"/>
    <w:rsid w:val="00236E00"/>
    <w:rsid w:val="00240A22"/>
    <w:rsid w:val="00241D14"/>
    <w:rsid w:val="002430FE"/>
    <w:rsid w:val="00243C97"/>
    <w:rsid w:val="00244E8F"/>
    <w:rsid w:val="00245515"/>
    <w:rsid w:val="00245E42"/>
    <w:rsid w:val="00246866"/>
    <w:rsid w:val="0024722B"/>
    <w:rsid w:val="0024767F"/>
    <w:rsid w:val="00247E5E"/>
    <w:rsid w:val="00251518"/>
    <w:rsid w:val="00251638"/>
    <w:rsid w:val="0025253E"/>
    <w:rsid w:val="00252627"/>
    <w:rsid w:val="00254B41"/>
    <w:rsid w:val="002554AF"/>
    <w:rsid w:val="00256775"/>
    <w:rsid w:val="00257DD1"/>
    <w:rsid w:val="00257E46"/>
    <w:rsid w:val="00260F0F"/>
    <w:rsid w:val="00261645"/>
    <w:rsid w:val="002627F3"/>
    <w:rsid w:val="002636AC"/>
    <w:rsid w:val="0026617B"/>
    <w:rsid w:val="0026636C"/>
    <w:rsid w:val="0027015B"/>
    <w:rsid w:val="00271BF0"/>
    <w:rsid w:val="002724F5"/>
    <w:rsid w:val="002730DE"/>
    <w:rsid w:val="00273736"/>
    <w:rsid w:val="00273BC8"/>
    <w:rsid w:val="002756FE"/>
    <w:rsid w:val="00276903"/>
    <w:rsid w:val="00277516"/>
    <w:rsid w:val="002805D2"/>
    <w:rsid w:val="00280892"/>
    <w:rsid w:val="002808B3"/>
    <w:rsid w:val="00281449"/>
    <w:rsid w:val="00282437"/>
    <w:rsid w:val="00283941"/>
    <w:rsid w:val="00284CE2"/>
    <w:rsid w:val="0028796B"/>
    <w:rsid w:val="002904C5"/>
    <w:rsid w:val="00290697"/>
    <w:rsid w:val="00290997"/>
    <w:rsid w:val="00291BB2"/>
    <w:rsid w:val="00291BF0"/>
    <w:rsid w:val="002936B7"/>
    <w:rsid w:val="002957B2"/>
    <w:rsid w:val="00295A6B"/>
    <w:rsid w:val="0029716F"/>
    <w:rsid w:val="002A032A"/>
    <w:rsid w:val="002A092B"/>
    <w:rsid w:val="002A5C69"/>
    <w:rsid w:val="002A7B6D"/>
    <w:rsid w:val="002B026D"/>
    <w:rsid w:val="002B10FA"/>
    <w:rsid w:val="002B1AC7"/>
    <w:rsid w:val="002B2FA5"/>
    <w:rsid w:val="002B61D2"/>
    <w:rsid w:val="002C4116"/>
    <w:rsid w:val="002C498C"/>
    <w:rsid w:val="002C65DB"/>
    <w:rsid w:val="002C6EC5"/>
    <w:rsid w:val="002C6FCA"/>
    <w:rsid w:val="002D01B7"/>
    <w:rsid w:val="002D0A6E"/>
    <w:rsid w:val="002D1D75"/>
    <w:rsid w:val="002D1FC8"/>
    <w:rsid w:val="002D2FE2"/>
    <w:rsid w:val="002D3000"/>
    <w:rsid w:val="002D4111"/>
    <w:rsid w:val="002D4768"/>
    <w:rsid w:val="002D4F9E"/>
    <w:rsid w:val="002D6068"/>
    <w:rsid w:val="002E0EFA"/>
    <w:rsid w:val="002E37E0"/>
    <w:rsid w:val="002E487E"/>
    <w:rsid w:val="002E4DBE"/>
    <w:rsid w:val="002E77BE"/>
    <w:rsid w:val="002E7D28"/>
    <w:rsid w:val="002E7FE7"/>
    <w:rsid w:val="002F08B1"/>
    <w:rsid w:val="002F1450"/>
    <w:rsid w:val="002F1952"/>
    <w:rsid w:val="002F27D6"/>
    <w:rsid w:val="002F4BCC"/>
    <w:rsid w:val="003005E8"/>
    <w:rsid w:val="00301490"/>
    <w:rsid w:val="00302116"/>
    <w:rsid w:val="0030414A"/>
    <w:rsid w:val="00310D73"/>
    <w:rsid w:val="00312237"/>
    <w:rsid w:val="00313574"/>
    <w:rsid w:val="003143F8"/>
    <w:rsid w:val="00315505"/>
    <w:rsid w:val="00315C9C"/>
    <w:rsid w:val="00315D65"/>
    <w:rsid w:val="003210AA"/>
    <w:rsid w:val="003211BC"/>
    <w:rsid w:val="00322050"/>
    <w:rsid w:val="003226BE"/>
    <w:rsid w:val="00324F71"/>
    <w:rsid w:val="003252D2"/>
    <w:rsid w:val="0032560A"/>
    <w:rsid w:val="003258E0"/>
    <w:rsid w:val="00326E6A"/>
    <w:rsid w:val="0032755B"/>
    <w:rsid w:val="00332CEA"/>
    <w:rsid w:val="00334267"/>
    <w:rsid w:val="00336A0E"/>
    <w:rsid w:val="00336D20"/>
    <w:rsid w:val="00340A01"/>
    <w:rsid w:val="00340EC7"/>
    <w:rsid w:val="003413B3"/>
    <w:rsid w:val="0034279F"/>
    <w:rsid w:val="00343733"/>
    <w:rsid w:val="00343C7E"/>
    <w:rsid w:val="00343D30"/>
    <w:rsid w:val="00343F2E"/>
    <w:rsid w:val="0034401E"/>
    <w:rsid w:val="00344C87"/>
    <w:rsid w:val="00345E99"/>
    <w:rsid w:val="00345FF2"/>
    <w:rsid w:val="00346694"/>
    <w:rsid w:val="00346AEC"/>
    <w:rsid w:val="00346CD2"/>
    <w:rsid w:val="00346CED"/>
    <w:rsid w:val="0034729F"/>
    <w:rsid w:val="00350798"/>
    <w:rsid w:val="00350C91"/>
    <w:rsid w:val="00351A51"/>
    <w:rsid w:val="00352514"/>
    <w:rsid w:val="0035338E"/>
    <w:rsid w:val="003560C5"/>
    <w:rsid w:val="003605AE"/>
    <w:rsid w:val="00361121"/>
    <w:rsid w:val="00361E0E"/>
    <w:rsid w:val="00366241"/>
    <w:rsid w:val="00366FD9"/>
    <w:rsid w:val="00367096"/>
    <w:rsid w:val="00367577"/>
    <w:rsid w:val="00367CD3"/>
    <w:rsid w:val="00370534"/>
    <w:rsid w:val="0037061B"/>
    <w:rsid w:val="00370D82"/>
    <w:rsid w:val="00371093"/>
    <w:rsid w:val="003711FF"/>
    <w:rsid w:val="00371AD9"/>
    <w:rsid w:val="00372693"/>
    <w:rsid w:val="0037286F"/>
    <w:rsid w:val="003734B3"/>
    <w:rsid w:val="0037403C"/>
    <w:rsid w:val="003771D2"/>
    <w:rsid w:val="00377EC4"/>
    <w:rsid w:val="00381B82"/>
    <w:rsid w:val="00381F98"/>
    <w:rsid w:val="003828C2"/>
    <w:rsid w:val="00384927"/>
    <w:rsid w:val="003940E8"/>
    <w:rsid w:val="00394285"/>
    <w:rsid w:val="0039431F"/>
    <w:rsid w:val="0039534F"/>
    <w:rsid w:val="003966A7"/>
    <w:rsid w:val="003A151F"/>
    <w:rsid w:val="003A21F0"/>
    <w:rsid w:val="003A3790"/>
    <w:rsid w:val="003A3B84"/>
    <w:rsid w:val="003A46C4"/>
    <w:rsid w:val="003A47EB"/>
    <w:rsid w:val="003A51CB"/>
    <w:rsid w:val="003B36F7"/>
    <w:rsid w:val="003B4D2C"/>
    <w:rsid w:val="003C0274"/>
    <w:rsid w:val="003C363E"/>
    <w:rsid w:val="003C4166"/>
    <w:rsid w:val="003C4CCE"/>
    <w:rsid w:val="003C5DF2"/>
    <w:rsid w:val="003D05B1"/>
    <w:rsid w:val="003D0B80"/>
    <w:rsid w:val="003D1CE3"/>
    <w:rsid w:val="003D2810"/>
    <w:rsid w:val="003D3338"/>
    <w:rsid w:val="003D3F20"/>
    <w:rsid w:val="003D42A1"/>
    <w:rsid w:val="003D4479"/>
    <w:rsid w:val="003D593E"/>
    <w:rsid w:val="003E00C1"/>
    <w:rsid w:val="003E07E8"/>
    <w:rsid w:val="003E200B"/>
    <w:rsid w:val="003E27C3"/>
    <w:rsid w:val="003E30DE"/>
    <w:rsid w:val="003E32C9"/>
    <w:rsid w:val="003E6E01"/>
    <w:rsid w:val="003F0222"/>
    <w:rsid w:val="003F04D0"/>
    <w:rsid w:val="003F1E0F"/>
    <w:rsid w:val="003F62BF"/>
    <w:rsid w:val="003F7708"/>
    <w:rsid w:val="004008C2"/>
    <w:rsid w:val="00401B93"/>
    <w:rsid w:val="00401CF9"/>
    <w:rsid w:val="0040245F"/>
    <w:rsid w:val="004032F1"/>
    <w:rsid w:val="00403A01"/>
    <w:rsid w:val="00406077"/>
    <w:rsid w:val="0040637A"/>
    <w:rsid w:val="004066A2"/>
    <w:rsid w:val="00411ED2"/>
    <w:rsid w:val="004127AE"/>
    <w:rsid w:val="00415EB8"/>
    <w:rsid w:val="00416542"/>
    <w:rsid w:val="004174A4"/>
    <w:rsid w:val="00417A93"/>
    <w:rsid w:val="0042013D"/>
    <w:rsid w:val="00422304"/>
    <w:rsid w:val="004223A3"/>
    <w:rsid w:val="00423000"/>
    <w:rsid w:val="00423038"/>
    <w:rsid w:val="00424FE0"/>
    <w:rsid w:val="00427C55"/>
    <w:rsid w:val="00430EE4"/>
    <w:rsid w:val="0043365E"/>
    <w:rsid w:val="0043591B"/>
    <w:rsid w:val="00435F9B"/>
    <w:rsid w:val="00437BAC"/>
    <w:rsid w:val="004400F6"/>
    <w:rsid w:val="00440455"/>
    <w:rsid w:val="00442B98"/>
    <w:rsid w:val="0044309A"/>
    <w:rsid w:val="004455DF"/>
    <w:rsid w:val="0044560E"/>
    <w:rsid w:val="00446009"/>
    <w:rsid w:val="00446032"/>
    <w:rsid w:val="00446445"/>
    <w:rsid w:val="004473EA"/>
    <w:rsid w:val="00450656"/>
    <w:rsid w:val="00455773"/>
    <w:rsid w:val="0045693C"/>
    <w:rsid w:val="00456C09"/>
    <w:rsid w:val="00460174"/>
    <w:rsid w:val="004604AD"/>
    <w:rsid w:val="00463B78"/>
    <w:rsid w:val="00464994"/>
    <w:rsid w:val="00465812"/>
    <w:rsid w:val="004679A5"/>
    <w:rsid w:val="00470B55"/>
    <w:rsid w:val="00470FC8"/>
    <w:rsid w:val="00472650"/>
    <w:rsid w:val="00472D07"/>
    <w:rsid w:val="00472D71"/>
    <w:rsid w:val="00474E40"/>
    <w:rsid w:val="004763A8"/>
    <w:rsid w:val="00476EDC"/>
    <w:rsid w:val="00485749"/>
    <w:rsid w:val="00486CDF"/>
    <w:rsid w:val="00487766"/>
    <w:rsid w:val="00490AB4"/>
    <w:rsid w:val="00493C74"/>
    <w:rsid w:val="00495F89"/>
    <w:rsid w:val="00496BD3"/>
    <w:rsid w:val="00496E6B"/>
    <w:rsid w:val="00496EC9"/>
    <w:rsid w:val="004972F0"/>
    <w:rsid w:val="004A09AC"/>
    <w:rsid w:val="004A1051"/>
    <w:rsid w:val="004A3EB2"/>
    <w:rsid w:val="004A3EDC"/>
    <w:rsid w:val="004A5D44"/>
    <w:rsid w:val="004A6945"/>
    <w:rsid w:val="004A6A9E"/>
    <w:rsid w:val="004A6D11"/>
    <w:rsid w:val="004A7001"/>
    <w:rsid w:val="004B01DD"/>
    <w:rsid w:val="004B1066"/>
    <w:rsid w:val="004B43C6"/>
    <w:rsid w:val="004B46E3"/>
    <w:rsid w:val="004B57EA"/>
    <w:rsid w:val="004B5BAD"/>
    <w:rsid w:val="004B5E24"/>
    <w:rsid w:val="004B7340"/>
    <w:rsid w:val="004B7A73"/>
    <w:rsid w:val="004C0B17"/>
    <w:rsid w:val="004C0FD0"/>
    <w:rsid w:val="004C37BD"/>
    <w:rsid w:val="004C4F8D"/>
    <w:rsid w:val="004C5585"/>
    <w:rsid w:val="004C5695"/>
    <w:rsid w:val="004C5B5D"/>
    <w:rsid w:val="004C5CB9"/>
    <w:rsid w:val="004C6576"/>
    <w:rsid w:val="004C6C9C"/>
    <w:rsid w:val="004C7505"/>
    <w:rsid w:val="004C7948"/>
    <w:rsid w:val="004C7FCF"/>
    <w:rsid w:val="004D09F6"/>
    <w:rsid w:val="004D0DD9"/>
    <w:rsid w:val="004D1F30"/>
    <w:rsid w:val="004D49C6"/>
    <w:rsid w:val="004D5F51"/>
    <w:rsid w:val="004D697B"/>
    <w:rsid w:val="004E074A"/>
    <w:rsid w:val="004E0AEA"/>
    <w:rsid w:val="004E0D3A"/>
    <w:rsid w:val="004E17F5"/>
    <w:rsid w:val="004E68A8"/>
    <w:rsid w:val="004E6BD0"/>
    <w:rsid w:val="004F3E45"/>
    <w:rsid w:val="004F4148"/>
    <w:rsid w:val="004F5753"/>
    <w:rsid w:val="004F73F2"/>
    <w:rsid w:val="00500EE4"/>
    <w:rsid w:val="0050124F"/>
    <w:rsid w:val="005049CC"/>
    <w:rsid w:val="005050EB"/>
    <w:rsid w:val="0050691C"/>
    <w:rsid w:val="00510330"/>
    <w:rsid w:val="0051634E"/>
    <w:rsid w:val="00517F48"/>
    <w:rsid w:val="00520EDA"/>
    <w:rsid w:val="005215B4"/>
    <w:rsid w:val="0053121C"/>
    <w:rsid w:val="00532F66"/>
    <w:rsid w:val="00533A43"/>
    <w:rsid w:val="00534831"/>
    <w:rsid w:val="00537255"/>
    <w:rsid w:val="00537B3E"/>
    <w:rsid w:val="00540CAE"/>
    <w:rsid w:val="00540D0C"/>
    <w:rsid w:val="005429B2"/>
    <w:rsid w:val="00542D7A"/>
    <w:rsid w:val="005431A6"/>
    <w:rsid w:val="005435C2"/>
    <w:rsid w:val="005451C4"/>
    <w:rsid w:val="005500E6"/>
    <w:rsid w:val="00550961"/>
    <w:rsid w:val="00553334"/>
    <w:rsid w:val="0055591D"/>
    <w:rsid w:val="00556492"/>
    <w:rsid w:val="00556992"/>
    <w:rsid w:val="00557846"/>
    <w:rsid w:val="005614AA"/>
    <w:rsid w:val="00561A4A"/>
    <w:rsid w:val="00561A57"/>
    <w:rsid w:val="00561DE4"/>
    <w:rsid w:val="00564009"/>
    <w:rsid w:val="005644B9"/>
    <w:rsid w:val="0056566A"/>
    <w:rsid w:val="005657E2"/>
    <w:rsid w:val="00565F46"/>
    <w:rsid w:val="00572830"/>
    <w:rsid w:val="00573638"/>
    <w:rsid w:val="00574BA9"/>
    <w:rsid w:val="00574C75"/>
    <w:rsid w:val="00575C0A"/>
    <w:rsid w:val="005760C0"/>
    <w:rsid w:val="005767A8"/>
    <w:rsid w:val="00577157"/>
    <w:rsid w:val="0058056C"/>
    <w:rsid w:val="00581E4D"/>
    <w:rsid w:val="00582171"/>
    <w:rsid w:val="00583063"/>
    <w:rsid w:val="00584089"/>
    <w:rsid w:val="00584CEF"/>
    <w:rsid w:val="0058644F"/>
    <w:rsid w:val="00586C4B"/>
    <w:rsid w:val="00587E94"/>
    <w:rsid w:val="005901EC"/>
    <w:rsid w:val="00590AAE"/>
    <w:rsid w:val="005912D5"/>
    <w:rsid w:val="0059170A"/>
    <w:rsid w:val="00595E95"/>
    <w:rsid w:val="0059628C"/>
    <w:rsid w:val="005963C0"/>
    <w:rsid w:val="00596411"/>
    <w:rsid w:val="00596FF0"/>
    <w:rsid w:val="0059702B"/>
    <w:rsid w:val="005975AD"/>
    <w:rsid w:val="005A3D2C"/>
    <w:rsid w:val="005A3EFA"/>
    <w:rsid w:val="005A4D12"/>
    <w:rsid w:val="005A7B47"/>
    <w:rsid w:val="005B09DF"/>
    <w:rsid w:val="005B1D61"/>
    <w:rsid w:val="005B4ED9"/>
    <w:rsid w:val="005B4F22"/>
    <w:rsid w:val="005B53C6"/>
    <w:rsid w:val="005C039A"/>
    <w:rsid w:val="005C1570"/>
    <w:rsid w:val="005C3062"/>
    <w:rsid w:val="005C4C4D"/>
    <w:rsid w:val="005C5394"/>
    <w:rsid w:val="005C5646"/>
    <w:rsid w:val="005C5FD8"/>
    <w:rsid w:val="005C636B"/>
    <w:rsid w:val="005C6A1A"/>
    <w:rsid w:val="005C6C3F"/>
    <w:rsid w:val="005D0F92"/>
    <w:rsid w:val="005D148E"/>
    <w:rsid w:val="005D1FB2"/>
    <w:rsid w:val="005D267B"/>
    <w:rsid w:val="005D31BF"/>
    <w:rsid w:val="005D62AA"/>
    <w:rsid w:val="005D62E4"/>
    <w:rsid w:val="005D66BA"/>
    <w:rsid w:val="005E1AA7"/>
    <w:rsid w:val="005E1C4C"/>
    <w:rsid w:val="005E250C"/>
    <w:rsid w:val="005E31DB"/>
    <w:rsid w:val="005E37C3"/>
    <w:rsid w:val="005E4188"/>
    <w:rsid w:val="005E49F9"/>
    <w:rsid w:val="005E51DD"/>
    <w:rsid w:val="005E54CD"/>
    <w:rsid w:val="005E792E"/>
    <w:rsid w:val="005F54A1"/>
    <w:rsid w:val="005F5682"/>
    <w:rsid w:val="005F7CF5"/>
    <w:rsid w:val="00600334"/>
    <w:rsid w:val="00603138"/>
    <w:rsid w:val="006034CD"/>
    <w:rsid w:val="00604133"/>
    <w:rsid w:val="00604B6D"/>
    <w:rsid w:val="006053ED"/>
    <w:rsid w:val="00607840"/>
    <w:rsid w:val="0061031F"/>
    <w:rsid w:val="006126D0"/>
    <w:rsid w:val="00613FF7"/>
    <w:rsid w:val="00614B73"/>
    <w:rsid w:val="00615582"/>
    <w:rsid w:val="0061590C"/>
    <w:rsid w:val="00615C5C"/>
    <w:rsid w:val="0061791E"/>
    <w:rsid w:val="00620742"/>
    <w:rsid w:val="006220BE"/>
    <w:rsid w:val="006243C8"/>
    <w:rsid w:val="006265C1"/>
    <w:rsid w:val="00626D7B"/>
    <w:rsid w:val="006278B2"/>
    <w:rsid w:val="006303A9"/>
    <w:rsid w:val="00630421"/>
    <w:rsid w:val="00630A3D"/>
    <w:rsid w:val="0063190F"/>
    <w:rsid w:val="00633C80"/>
    <w:rsid w:val="00637861"/>
    <w:rsid w:val="00640AF3"/>
    <w:rsid w:val="00642097"/>
    <w:rsid w:val="00642247"/>
    <w:rsid w:val="006424A7"/>
    <w:rsid w:val="00643190"/>
    <w:rsid w:val="00643DA1"/>
    <w:rsid w:val="00644BAB"/>
    <w:rsid w:val="00645AAB"/>
    <w:rsid w:val="00646886"/>
    <w:rsid w:val="00651E08"/>
    <w:rsid w:val="0065234A"/>
    <w:rsid w:val="00652F82"/>
    <w:rsid w:val="0065313D"/>
    <w:rsid w:val="0065349E"/>
    <w:rsid w:val="00653978"/>
    <w:rsid w:val="00654468"/>
    <w:rsid w:val="006544D3"/>
    <w:rsid w:val="00654B05"/>
    <w:rsid w:val="00654C94"/>
    <w:rsid w:val="0065791C"/>
    <w:rsid w:val="00660E83"/>
    <w:rsid w:val="006624B0"/>
    <w:rsid w:val="00662C25"/>
    <w:rsid w:val="00662DD2"/>
    <w:rsid w:val="00663801"/>
    <w:rsid w:val="0066445D"/>
    <w:rsid w:val="00664E19"/>
    <w:rsid w:val="00666B47"/>
    <w:rsid w:val="006675EC"/>
    <w:rsid w:val="00670C3F"/>
    <w:rsid w:val="006718DC"/>
    <w:rsid w:val="00672521"/>
    <w:rsid w:val="006726D9"/>
    <w:rsid w:val="00674501"/>
    <w:rsid w:val="00676757"/>
    <w:rsid w:val="006808E2"/>
    <w:rsid w:val="00680E6F"/>
    <w:rsid w:val="006814BE"/>
    <w:rsid w:val="006824F5"/>
    <w:rsid w:val="00683474"/>
    <w:rsid w:val="006843A5"/>
    <w:rsid w:val="00685F26"/>
    <w:rsid w:val="0068781E"/>
    <w:rsid w:val="0069146B"/>
    <w:rsid w:val="00691BE3"/>
    <w:rsid w:val="00691D23"/>
    <w:rsid w:val="006924A8"/>
    <w:rsid w:val="00693175"/>
    <w:rsid w:val="00693C3A"/>
    <w:rsid w:val="00694C6E"/>
    <w:rsid w:val="0069582D"/>
    <w:rsid w:val="0069615D"/>
    <w:rsid w:val="00696783"/>
    <w:rsid w:val="00696A6E"/>
    <w:rsid w:val="006970A6"/>
    <w:rsid w:val="0069725A"/>
    <w:rsid w:val="006972B7"/>
    <w:rsid w:val="006A0651"/>
    <w:rsid w:val="006A1D00"/>
    <w:rsid w:val="006A2546"/>
    <w:rsid w:val="006A2FC2"/>
    <w:rsid w:val="006A31AB"/>
    <w:rsid w:val="006A32CA"/>
    <w:rsid w:val="006A3789"/>
    <w:rsid w:val="006A383B"/>
    <w:rsid w:val="006A3BDD"/>
    <w:rsid w:val="006A4C0D"/>
    <w:rsid w:val="006A5070"/>
    <w:rsid w:val="006A66FE"/>
    <w:rsid w:val="006A6FC8"/>
    <w:rsid w:val="006A7BF0"/>
    <w:rsid w:val="006A7D60"/>
    <w:rsid w:val="006B2002"/>
    <w:rsid w:val="006B2328"/>
    <w:rsid w:val="006B54CA"/>
    <w:rsid w:val="006B7A63"/>
    <w:rsid w:val="006C2014"/>
    <w:rsid w:val="006C79BB"/>
    <w:rsid w:val="006D025A"/>
    <w:rsid w:val="006D22AB"/>
    <w:rsid w:val="006D23D3"/>
    <w:rsid w:val="006D2603"/>
    <w:rsid w:val="006D2985"/>
    <w:rsid w:val="006D2D25"/>
    <w:rsid w:val="006D6360"/>
    <w:rsid w:val="006D6EE6"/>
    <w:rsid w:val="006E0B09"/>
    <w:rsid w:val="006E0D22"/>
    <w:rsid w:val="006E0F54"/>
    <w:rsid w:val="006E367C"/>
    <w:rsid w:val="006E4E49"/>
    <w:rsid w:val="006E5618"/>
    <w:rsid w:val="006E569B"/>
    <w:rsid w:val="006F1E4D"/>
    <w:rsid w:val="006F2F6F"/>
    <w:rsid w:val="006F397D"/>
    <w:rsid w:val="006F51AA"/>
    <w:rsid w:val="006F5EB3"/>
    <w:rsid w:val="006F708B"/>
    <w:rsid w:val="006F747F"/>
    <w:rsid w:val="006F771E"/>
    <w:rsid w:val="0070015C"/>
    <w:rsid w:val="00700534"/>
    <w:rsid w:val="00700833"/>
    <w:rsid w:val="007011AC"/>
    <w:rsid w:val="007013CC"/>
    <w:rsid w:val="00705118"/>
    <w:rsid w:val="00706011"/>
    <w:rsid w:val="00707422"/>
    <w:rsid w:val="007076D7"/>
    <w:rsid w:val="00707DCD"/>
    <w:rsid w:val="007112A6"/>
    <w:rsid w:val="0071144D"/>
    <w:rsid w:val="00712EF0"/>
    <w:rsid w:val="0071397C"/>
    <w:rsid w:val="00713C35"/>
    <w:rsid w:val="00715C6D"/>
    <w:rsid w:val="00716BDE"/>
    <w:rsid w:val="00717190"/>
    <w:rsid w:val="007171D4"/>
    <w:rsid w:val="0072102B"/>
    <w:rsid w:val="00721387"/>
    <w:rsid w:val="007218D5"/>
    <w:rsid w:val="007228A7"/>
    <w:rsid w:val="00722A4A"/>
    <w:rsid w:val="00722A52"/>
    <w:rsid w:val="0072327E"/>
    <w:rsid w:val="00724111"/>
    <w:rsid w:val="00724581"/>
    <w:rsid w:val="00724725"/>
    <w:rsid w:val="007250D5"/>
    <w:rsid w:val="00725E3E"/>
    <w:rsid w:val="00726065"/>
    <w:rsid w:val="007301AB"/>
    <w:rsid w:val="00730552"/>
    <w:rsid w:val="00730DAC"/>
    <w:rsid w:val="00735FFA"/>
    <w:rsid w:val="007365A5"/>
    <w:rsid w:val="007407F7"/>
    <w:rsid w:val="00742177"/>
    <w:rsid w:val="007429BD"/>
    <w:rsid w:val="007449FC"/>
    <w:rsid w:val="0074516B"/>
    <w:rsid w:val="0074674E"/>
    <w:rsid w:val="0074795C"/>
    <w:rsid w:val="00750194"/>
    <w:rsid w:val="007501F6"/>
    <w:rsid w:val="00750A21"/>
    <w:rsid w:val="00751F2A"/>
    <w:rsid w:val="00752CEF"/>
    <w:rsid w:val="007534A0"/>
    <w:rsid w:val="00753B8D"/>
    <w:rsid w:val="00753FED"/>
    <w:rsid w:val="00754DA9"/>
    <w:rsid w:val="00755066"/>
    <w:rsid w:val="00755BD0"/>
    <w:rsid w:val="00757545"/>
    <w:rsid w:val="00760429"/>
    <w:rsid w:val="00760664"/>
    <w:rsid w:val="007610E2"/>
    <w:rsid w:val="00762037"/>
    <w:rsid w:val="0076343F"/>
    <w:rsid w:val="00763BC7"/>
    <w:rsid w:val="007648F3"/>
    <w:rsid w:val="00764E1E"/>
    <w:rsid w:val="00766A77"/>
    <w:rsid w:val="007679DB"/>
    <w:rsid w:val="00767CD6"/>
    <w:rsid w:val="00770DF2"/>
    <w:rsid w:val="0077396D"/>
    <w:rsid w:val="00773BBC"/>
    <w:rsid w:val="007764A7"/>
    <w:rsid w:val="00777FE0"/>
    <w:rsid w:val="00781FA3"/>
    <w:rsid w:val="00784EF2"/>
    <w:rsid w:val="007875D2"/>
    <w:rsid w:val="0078788B"/>
    <w:rsid w:val="0079077B"/>
    <w:rsid w:val="0079228D"/>
    <w:rsid w:val="00795587"/>
    <w:rsid w:val="00796AB2"/>
    <w:rsid w:val="007A0E08"/>
    <w:rsid w:val="007A1D81"/>
    <w:rsid w:val="007A3468"/>
    <w:rsid w:val="007A3BEB"/>
    <w:rsid w:val="007A4B3D"/>
    <w:rsid w:val="007A64CC"/>
    <w:rsid w:val="007A7CC0"/>
    <w:rsid w:val="007B0D82"/>
    <w:rsid w:val="007B0ED4"/>
    <w:rsid w:val="007B1FC4"/>
    <w:rsid w:val="007B4107"/>
    <w:rsid w:val="007B412E"/>
    <w:rsid w:val="007B4337"/>
    <w:rsid w:val="007B4F55"/>
    <w:rsid w:val="007B6F6D"/>
    <w:rsid w:val="007B7F5E"/>
    <w:rsid w:val="007C260B"/>
    <w:rsid w:val="007C5F38"/>
    <w:rsid w:val="007C60DA"/>
    <w:rsid w:val="007C61BA"/>
    <w:rsid w:val="007C64CE"/>
    <w:rsid w:val="007C68E7"/>
    <w:rsid w:val="007C7E7D"/>
    <w:rsid w:val="007D1FEA"/>
    <w:rsid w:val="007D213F"/>
    <w:rsid w:val="007D274D"/>
    <w:rsid w:val="007D3E14"/>
    <w:rsid w:val="007D460E"/>
    <w:rsid w:val="007D4F18"/>
    <w:rsid w:val="007D53C4"/>
    <w:rsid w:val="007D56C4"/>
    <w:rsid w:val="007D667B"/>
    <w:rsid w:val="007D720A"/>
    <w:rsid w:val="007D7659"/>
    <w:rsid w:val="007D7F88"/>
    <w:rsid w:val="007E0C74"/>
    <w:rsid w:val="007E1ACA"/>
    <w:rsid w:val="007E389A"/>
    <w:rsid w:val="007E39AA"/>
    <w:rsid w:val="007E5383"/>
    <w:rsid w:val="007E645C"/>
    <w:rsid w:val="007E6AAE"/>
    <w:rsid w:val="007E7565"/>
    <w:rsid w:val="007E7616"/>
    <w:rsid w:val="007F09EA"/>
    <w:rsid w:val="007F2101"/>
    <w:rsid w:val="007F2262"/>
    <w:rsid w:val="007F25A1"/>
    <w:rsid w:val="007F5743"/>
    <w:rsid w:val="007F6719"/>
    <w:rsid w:val="007F6883"/>
    <w:rsid w:val="007F7E37"/>
    <w:rsid w:val="00800B4D"/>
    <w:rsid w:val="00800CDB"/>
    <w:rsid w:val="0080190C"/>
    <w:rsid w:val="00801B2A"/>
    <w:rsid w:val="0080204E"/>
    <w:rsid w:val="008035FA"/>
    <w:rsid w:val="00810766"/>
    <w:rsid w:val="00811251"/>
    <w:rsid w:val="008122CE"/>
    <w:rsid w:val="00812BC8"/>
    <w:rsid w:val="00813F34"/>
    <w:rsid w:val="008140A9"/>
    <w:rsid w:val="0081443B"/>
    <w:rsid w:val="00816418"/>
    <w:rsid w:val="0081708A"/>
    <w:rsid w:val="0081744E"/>
    <w:rsid w:val="00817E80"/>
    <w:rsid w:val="008206B5"/>
    <w:rsid w:val="0082321E"/>
    <w:rsid w:val="0082481F"/>
    <w:rsid w:val="00826AB1"/>
    <w:rsid w:val="008279FB"/>
    <w:rsid w:val="0083139F"/>
    <w:rsid w:val="008320E7"/>
    <w:rsid w:val="0083239C"/>
    <w:rsid w:val="00833BFC"/>
    <w:rsid w:val="008348E2"/>
    <w:rsid w:val="00834A32"/>
    <w:rsid w:val="00835709"/>
    <w:rsid w:val="0083589A"/>
    <w:rsid w:val="00837137"/>
    <w:rsid w:val="00842165"/>
    <w:rsid w:val="00842B42"/>
    <w:rsid w:val="00843281"/>
    <w:rsid w:val="0084568C"/>
    <w:rsid w:val="00846025"/>
    <w:rsid w:val="00846D4A"/>
    <w:rsid w:val="00847C62"/>
    <w:rsid w:val="00852A08"/>
    <w:rsid w:val="00854CFB"/>
    <w:rsid w:val="00855DA3"/>
    <w:rsid w:val="008569D8"/>
    <w:rsid w:val="008606B2"/>
    <w:rsid w:val="00860F86"/>
    <w:rsid w:val="00861D16"/>
    <w:rsid w:val="00870045"/>
    <w:rsid w:val="008700F6"/>
    <w:rsid w:val="00870A6A"/>
    <w:rsid w:val="008729DA"/>
    <w:rsid w:val="008743E5"/>
    <w:rsid w:val="008749DC"/>
    <w:rsid w:val="00874B80"/>
    <w:rsid w:val="00876F8D"/>
    <w:rsid w:val="0087735F"/>
    <w:rsid w:val="00877C56"/>
    <w:rsid w:val="00877D6B"/>
    <w:rsid w:val="00880EF5"/>
    <w:rsid w:val="008826D3"/>
    <w:rsid w:val="00882988"/>
    <w:rsid w:val="00882D5F"/>
    <w:rsid w:val="00884FC8"/>
    <w:rsid w:val="00884FD0"/>
    <w:rsid w:val="0088548B"/>
    <w:rsid w:val="00892ABC"/>
    <w:rsid w:val="00895E13"/>
    <w:rsid w:val="008965FF"/>
    <w:rsid w:val="008977A5"/>
    <w:rsid w:val="008A1F5D"/>
    <w:rsid w:val="008A2E37"/>
    <w:rsid w:val="008A3271"/>
    <w:rsid w:val="008A400A"/>
    <w:rsid w:val="008A43DD"/>
    <w:rsid w:val="008A6920"/>
    <w:rsid w:val="008A6A0F"/>
    <w:rsid w:val="008B0470"/>
    <w:rsid w:val="008B1687"/>
    <w:rsid w:val="008B30EF"/>
    <w:rsid w:val="008B5E6D"/>
    <w:rsid w:val="008B79AF"/>
    <w:rsid w:val="008C0917"/>
    <w:rsid w:val="008C0DE8"/>
    <w:rsid w:val="008C30C6"/>
    <w:rsid w:val="008C33F4"/>
    <w:rsid w:val="008C631C"/>
    <w:rsid w:val="008C650C"/>
    <w:rsid w:val="008D2EBE"/>
    <w:rsid w:val="008D4539"/>
    <w:rsid w:val="008D5C72"/>
    <w:rsid w:val="008D786C"/>
    <w:rsid w:val="008E0C56"/>
    <w:rsid w:val="008E1F59"/>
    <w:rsid w:val="008E1F6F"/>
    <w:rsid w:val="008E486F"/>
    <w:rsid w:val="008E5ABA"/>
    <w:rsid w:val="008F15FA"/>
    <w:rsid w:val="008F1DA5"/>
    <w:rsid w:val="008F24A2"/>
    <w:rsid w:val="008F24B5"/>
    <w:rsid w:val="008F282B"/>
    <w:rsid w:val="008F2BD5"/>
    <w:rsid w:val="008F3AB5"/>
    <w:rsid w:val="008F3C15"/>
    <w:rsid w:val="008F4C37"/>
    <w:rsid w:val="008F6789"/>
    <w:rsid w:val="008F75B9"/>
    <w:rsid w:val="008F7941"/>
    <w:rsid w:val="009009EA"/>
    <w:rsid w:val="00901FBC"/>
    <w:rsid w:val="00902294"/>
    <w:rsid w:val="009024C1"/>
    <w:rsid w:val="00902E76"/>
    <w:rsid w:val="009050DC"/>
    <w:rsid w:val="009060B6"/>
    <w:rsid w:val="009064BC"/>
    <w:rsid w:val="0090726D"/>
    <w:rsid w:val="00907621"/>
    <w:rsid w:val="009076FB"/>
    <w:rsid w:val="0090786A"/>
    <w:rsid w:val="00907B76"/>
    <w:rsid w:val="00910127"/>
    <w:rsid w:val="00910285"/>
    <w:rsid w:val="00910E71"/>
    <w:rsid w:val="009115DD"/>
    <w:rsid w:val="00911F9A"/>
    <w:rsid w:val="00912B23"/>
    <w:rsid w:val="00912B94"/>
    <w:rsid w:val="00916D7F"/>
    <w:rsid w:val="009203F5"/>
    <w:rsid w:val="00920EE0"/>
    <w:rsid w:val="00921093"/>
    <w:rsid w:val="00921AF6"/>
    <w:rsid w:val="00926F19"/>
    <w:rsid w:val="00927E7D"/>
    <w:rsid w:val="00930C62"/>
    <w:rsid w:val="009321A8"/>
    <w:rsid w:val="00932456"/>
    <w:rsid w:val="009349E0"/>
    <w:rsid w:val="009373F1"/>
    <w:rsid w:val="00937A0D"/>
    <w:rsid w:val="00937A7C"/>
    <w:rsid w:val="00940AA8"/>
    <w:rsid w:val="0094197B"/>
    <w:rsid w:val="00941D9E"/>
    <w:rsid w:val="00942C26"/>
    <w:rsid w:val="00943889"/>
    <w:rsid w:val="0094431F"/>
    <w:rsid w:val="0094504F"/>
    <w:rsid w:val="00954BE3"/>
    <w:rsid w:val="00954F35"/>
    <w:rsid w:val="00956346"/>
    <w:rsid w:val="0095782F"/>
    <w:rsid w:val="0096153B"/>
    <w:rsid w:val="009615A1"/>
    <w:rsid w:val="00962374"/>
    <w:rsid w:val="00962FE8"/>
    <w:rsid w:val="0096374A"/>
    <w:rsid w:val="009638AE"/>
    <w:rsid w:val="00963CE5"/>
    <w:rsid w:val="009657A4"/>
    <w:rsid w:val="00966933"/>
    <w:rsid w:val="009671F7"/>
    <w:rsid w:val="0097163F"/>
    <w:rsid w:val="00971CE5"/>
    <w:rsid w:val="0097385A"/>
    <w:rsid w:val="0097492E"/>
    <w:rsid w:val="00976F5C"/>
    <w:rsid w:val="00980A8B"/>
    <w:rsid w:val="00981775"/>
    <w:rsid w:val="00982FE3"/>
    <w:rsid w:val="009843F9"/>
    <w:rsid w:val="00984DFD"/>
    <w:rsid w:val="009850E3"/>
    <w:rsid w:val="00985E52"/>
    <w:rsid w:val="0098635C"/>
    <w:rsid w:val="00990878"/>
    <w:rsid w:val="0099144D"/>
    <w:rsid w:val="0099221D"/>
    <w:rsid w:val="00993ED5"/>
    <w:rsid w:val="00994DA6"/>
    <w:rsid w:val="0099594D"/>
    <w:rsid w:val="009A1500"/>
    <w:rsid w:val="009A1BFB"/>
    <w:rsid w:val="009A241E"/>
    <w:rsid w:val="009A28C3"/>
    <w:rsid w:val="009A2E8D"/>
    <w:rsid w:val="009A5145"/>
    <w:rsid w:val="009A6CA8"/>
    <w:rsid w:val="009A73D2"/>
    <w:rsid w:val="009A78AD"/>
    <w:rsid w:val="009B1590"/>
    <w:rsid w:val="009B1B35"/>
    <w:rsid w:val="009B1B36"/>
    <w:rsid w:val="009B4977"/>
    <w:rsid w:val="009B4D4C"/>
    <w:rsid w:val="009B4D50"/>
    <w:rsid w:val="009B5964"/>
    <w:rsid w:val="009B66A3"/>
    <w:rsid w:val="009B74BB"/>
    <w:rsid w:val="009C2A4D"/>
    <w:rsid w:val="009C3AC4"/>
    <w:rsid w:val="009C432D"/>
    <w:rsid w:val="009C748C"/>
    <w:rsid w:val="009D021A"/>
    <w:rsid w:val="009D1181"/>
    <w:rsid w:val="009D21AD"/>
    <w:rsid w:val="009D3AEB"/>
    <w:rsid w:val="009D48FD"/>
    <w:rsid w:val="009D51F5"/>
    <w:rsid w:val="009D5BDB"/>
    <w:rsid w:val="009D633F"/>
    <w:rsid w:val="009D6BE4"/>
    <w:rsid w:val="009E18D1"/>
    <w:rsid w:val="009E455B"/>
    <w:rsid w:val="009E4EBF"/>
    <w:rsid w:val="009E4FF1"/>
    <w:rsid w:val="009E5685"/>
    <w:rsid w:val="009E6109"/>
    <w:rsid w:val="009E6F3B"/>
    <w:rsid w:val="009E850B"/>
    <w:rsid w:val="009F00AC"/>
    <w:rsid w:val="009F00E0"/>
    <w:rsid w:val="009F2187"/>
    <w:rsid w:val="009F3A6A"/>
    <w:rsid w:val="009F64DB"/>
    <w:rsid w:val="00A00F0B"/>
    <w:rsid w:val="00A015B3"/>
    <w:rsid w:val="00A04125"/>
    <w:rsid w:val="00A041CC"/>
    <w:rsid w:val="00A04599"/>
    <w:rsid w:val="00A049A8"/>
    <w:rsid w:val="00A04E62"/>
    <w:rsid w:val="00A04ECE"/>
    <w:rsid w:val="00A04F7B"/>
    <w:rsid w:val="00A06271"/>
    <w:rsid w:val="00A06EC0"/>
    <w:rsid w:val="00A1092E"/>
    <w:rsid w:val="00A11840"/>
    <w:rsid w:val="00A1254B"/>
    <w:rsid w:val="00A16066"/>
    <w:rsid w:val="00A168B7"/>
    <w:rsid w:val="00A1723F"/>
    <w:rsid w:val="00A17B9C"/>
    <w:rsid w:val="00A21BE1"/>
    <w:rsid w:val="00A2358B"/>
    <w:rsid w:val="00A26025"/>
    <w:rsid w:val="00A26619"/>
    <w:rsid w:val="00A30061"/>
    <w:rsid w:val="00A3121A"/>
    <w:rsid w:val="00A32A79"/>
    <w:rsid w:val="00A33997"/>
    <w:rsid w:val="00A339A8"/>
    <w:rsid w:val="00A36694"/>
    <w:rsid w:val="00A367C6"/>
    <w:rsid w:val="00A40968"/>
    <w:rsid w:val="00A40A5C"/>
    <w:rsid w:val="00A4406C"/>
    <w:rsid w:val="00A456C5"/>
    <w:rsid w:val="00A4592D"/>
    <w:rsid w:val="00A4676F"/>
    <w:rsid w:val="00A5037E"/>
    <w:rsid w:val="00A50BDE"/>
    <w:rsid w:val="00A50EC0"/>
    <w:rsid w:val="00A53BD1"/>
    <w:rsid w:val="00A56604"/>
    <w:rsid w:val="00A56911"/>
    <w:rsid w:val="00A56B77"/>
    <w:rsid w:val="00A57C2A"/>
    <w:rsid w:val="00A612CA"/>
    <w:rsid w:val="00A6195E"/>
    <w:rsid w:val="00A61BA5"/>
    <w:rsid w:val="00A61D22"/>
    <w:rsid w:val="00A62F21"/>
    <w:rsid w:val="00A63F23"/>
    <w:rsid w:val="00A648E5"/>
    <w:rsid w:val="00A70B7A"/>
    <w:rsid w:val="00A712C3"/>
    <w:rsid w:val="00A72A6B"/>
    <w:rsid w:val="00A73715"/>
    <w:rsid w:val="00A73D01"/>
    <w:rsid w:val="00A74A30"/>
    <w:rsid w:val="00A7649E"/>
    <w:rsid w:val="00A76E5F"/>
    <w:rsid w:val="00A76F5B"/>
    <w:rsid w:val="00A77F8F"/>
    <w:rsid w:val="00A80B24"/>
    <w:rsid w:val="00A80B3F"/>
    <w:rsid w:val="00A8175D"/>
    <w:rsid w:val="00A81CC6"/>
    <w:rsid w:val="00A8326D"/>
    <w:rsid w:val="00A832E3"/>
    <w:rsid w:val="00A852FF"/>
    <w:rsid w:val="00A8575E"/>
    <w:rsid w:val="00A8615D"/>
    <w:rsid w:val="00A86276"/>
    <w:rsid w:val="00A902CA"/>
    <w:rsid w:val="00A904A9"/>
    <w:rsid w:val="00A92E5F"/>
    <w:rsid w:val="00A934E5"/>
    <w:rsid w:val="00A93C00"/>
    <w:rsid w:val="00A93D77"/>
    <w:rsid w:val="00A948EA"/>
    <w:rsid w:val="00A96844"/>
    <w:rsid w:val="00AA0D51"/>
    <w:rsid w:val="00AA27CA"/>
    <w:rsid w:val="00AA350E"/>
    <w:rsid w:val="00AA4155"/>
    <w:rsid w:val="00AA4E86"/>
    <w:rsid w:val="00AA5434"/>
    <w:rsid w:val="00AA746F"/>
    <w:rsid w:val="00AA7821"/>
    <w:rsid w:val="00AA7FF3"/>
    <w:rsid w:val="00AB0A3B"/>
    <w:rsid w:val="00AB0B08"/>
    <w:rsid w:val="00AB1CC1"/>
    <w:rsid w:val="00AB1D8C"/>
    <w:rsid w:val="00AB2212"/>
    <w:rsid w:val="00AB298B"/>
    <w:rsid w:val="00AB335B"/>
    <w:rsid w:val="00AB57DB"/>
    <w:rsid w:val="00AC071B"/>
    <w:rsid w:val="00AC1117"/>
    <w:rsid w:val="00AC31F2"/>
    <w:rsid w:val="00AC3527"/>
    <w:rsid w:val="00AC4ABC"/>
    <w:rsid w:val="00AC4FA2"/>
    <w:rsid w:val="00AC59BB"/>
    <w:rsid w:val="00AD082B"/>
    <w:rsid w:val="00AD2B4B"/>
    <w:rsid w:val="00AD36D9"/>
    <w:rsid w:val="00AD52E5"/>
    <w:rsid w:val="00AD620D"/>
    <w:rsid w:val="00AD68FA"/>
    <w:rsid w:val="00AD7B8A"/>
    <w:rsid w:val="00AE0BFB"/>
    <w:rsid w:val="00AE0C83"/>
    <w:rsid w:val="00AE2F91"/>
    <w:rsid w:val="00AE4F1D"/>
    <w:rsid w:val="00AE5DC1"/>
    <w:rsid w:val="00AE6304"/>
    <w:rsid w:val="00AE6896"/>
    <w:rsid w:val="00AE68C5"/>
    <w:rsid w:val="00AE7282"/>
    <w:rsid w:val="00AE7AC7"/>
    <w:rsid w:val="00AE7D7F"/>
    <w:rsid w:val="00AF0DF6"/>
    <w:rsid w:val="00AF15FE"/>
    <w:rsid w:val="00AF2702"/>
    <w:rsid w:val="00AF3DC4"/>
    <w:rsid w:val="00AF5146"/>
    <w:rsid w:val="00AF52A9"/>
    <w:rsid w:val="00AF59F4"/>
    <w:rsid w:val="00B027B2"/>
    <w:rsid w:val="00B02C09"/>
    <w:rsid w:val="00B041FB"/>
    <w:rsid w:val="00B042BA"/>
    <w:rsid w:val="00B04F41"/>
    <w:rsid w:val="00B0551F"/>
    <w:rsid w:val="00B05803"/>
    <w:rsid w:val="00B06115"/>
    <w:rsid w:val="00B061A2"/>
    <w:rsid w:val="00B062F1"/>
    <w:rsid w:val="00B06637"/>
    <w:rsid w:val="00B06AF8"/>
    <w:rsid w:val="00B073A3"/>
    <w:rsid w:val="00B07C04"/>
    <w:rsid w:val="00B129BA"/>
    <w:rsid w:val="00B142E0"/>
    <w:rsid w:val="00B14480"/>
    <w:rsid w:val="00B16872"/>
    <w:rsid w:val="00B16A1F"/>
    <w:rsid w:val="00B1775C"/>
    <w:rsid w:val="00B17D66"/>
    <w:rsid w:val="00B2164D"/>
    <w:rsid w:val="00B2193B"/>
    <w:rsid w:val="00B24CD9"/>
    <w:rsid w:val="00B2750C"/>
    <w:rsid w:val="00B31503"/>
    <w:rsid w:val="00B3169B"/>
    <w:rsid w:val="00B31DBE"/>
    <w:rsid w:val="00B32DE9"/>
    <w:rsid w:val="00B33426"/>
    <w:rsid w:val="00B33590"/>
    <w:rsid w:val="00B3410C"/>
    <w:rsid w:val="00B362E4"/>
    <w:rsid w:val="00B36918"/>
    <w:rsid w:val="00B37B9B"/>
    <w:rsid w:val="00B40ACB"/>
    <w:rsid w:val="00B40F53"/>
    <w:rsid w:val="00B41E9A"/>
    <w:rsid w:val="00B44D2B"/>
    <w:rsid w:val="00B45663"/>
    <w:rsid w:val="00B457D7"/>
    <w:rsid w:val="00B4653D"/>
    <w:rsid w:val="00B46F20"/>
    <w:rsid w:val="00B47AF6"/>
    <w:rsid w:val="00B5117C"/>
    <w:rsid w:val="00B51368"/>
    <w:rsid w:val="00B51BFB"/>
    <w:rsid w:val="00B524BF"/>
    <w:rsid w:val="00B526C5"/>
    <w:rsid w:val="00B53806"/>
    <w:rsid w:val="00B556F0"/>
    <w:rsid w:val="00B55BC0"/>
    <w:rsid w:val="00B56864"/>
    <w:rsid w:val="00B57BB1"/>
    <w:rsid w:val="00B61351"/>
    <w:rsid w:val="00B627FE"/>
    <w:rsid w:val="00B628C3"/>
    <w:rsid w:val="00B62FC2"/>
    <w:rsid w:val="00B6412E"/>
    <w:rsid w:val="00B657C1"/>
    <w:rsid w:val="00B701BA"/>
    <w:rsid w:val="00B71577"/>
    <w:rsid w:val="00B7309F"/>
    <w:rsid w:val="00B731A9"/>
    <w:rsid w:val="00B74FBE"/>
    <w:rsid w:val="00B76552"/>
    <w:rsid w:val="00B771C0"/>
    <w:rsid w:val="00B810D4"/>
    <w:rsid w:val="00B812F9"/>
    <w:rsid w:val="00B81807"/>
    <w:rsid w:val="00B81B61"/>
    <w:rsid w:val="00B81D1F"/>
    <w:rsid w:val="00B84B3E"/>
    <w:rsid w:val="00B879E4"/>
    <w:rsid w:val="00B91BBD"/>
    <w:rsid w:val="00B91E4F"/>
    <w:rsid w:val="00B92A7A"/>
    <w:rsid w:val="00B94AD3"/>
    <w:rsid w:val="00B9527D"/>
    <w:rsid w:val="00B95E8A"/>
    <w:rsid w:val="00B96162"/>
    <w:rsid w:val="00BA2A34"/>
    <w:rsid w:val="00BA2E57"/>
    <w:rsid w:val="00BA2FBD"/>
    <w:rsid w:val="00BA39F6"/>
    <w:rsid w:val="00BA4D7C"/>
    <w:rsid w:val="00BA4DF9"/>
    <w:rsid w:val="00BA7F33"/>
    <w:rsid w:val="00BB0EC2"/>
    <w:rsid w:val="00BB1967"/>
    <w:rsid w:val="00BB1DAD"/>
    <w:rsid w:val="00BB26CE"/>
    <w:rsid w:val="00BB3CFF"/>
    <w:rsid w:val="00BB408D"/>
    <w:rsid w:val="00BB6E0A"/>
    <w:rsid w:val="00BC0172"/>
    <w:rsid w:val="00BC0282"/>
    <w:rsid w:val="00BC07ED"/>
    <w:rsid w:val="00BC09B8"/>
    <w:rsid w:val="00BC2B10"/>
    <w:rsid w:val="00BC35A9"/>
    <w:rsid w:val="00BC44B0"/>
    <w:rsid w:val="00BC478F"/>
    <w:rsid w:val="00BC51CC"/>
    <w:rsid w:val="00BC5E48"/>
    <w:rsid w:val="00BC67E3"/>
    <w:rsid w:val="00BC6EEC"/>
    <w:rsid w:val="00BD06B0"/>
    <w:rsid w:val="00BD0E64"/>
    <w:rsid w:val="00BD1200"/>
    <w:rsid w:val="00BD2368"/>
    <w:rsid w:val="00BD27A3"/>
    <w:rsid w:val="00BD719C"/>
    <w:rsid w:val="00BD7491"/>
    <w:rsid w:val="00BE1262"/>
    <w:rsid w:val="00BE1831"/>
    <w:rsid w:val="00BE40EF"/>
    <w:rsid w:val="00BE45E1"/>
    <w:rsid w:val="00BE45F7"/>
    <w:rsid w:val="00BE4F0A"/>
    <w:rsid w:val="00BE72D3"/>
    <w:rsid w:val="00BE7475"/>
    <w:rsid w:val="00BF1497"/>
    <w:rsid w:val="00BF1B34"/>
    <w:rsid w:val="00BF4CB5"/>
    <w:rsid w:val="00BF7100"/>
    <w:rsid w:val="00C0087C"/>
    <w:rsid w:val="00C00A3D"/>
    <w:rsid w:val="00C01496"/>
    <w:rsid w:val="00C0614D"/>
    <w:rsid w:val="00C06444"/>
    <w:rsid w:val="00C07297"/>
    <w:rsid w:val="00C10CA9"/>
    <w:rsid w:val="00C11D72"/>
    <w:rsid w:val="00C13A56"/>
    <w:rsid w:val="00C13A88"/>
    <w:rsid w:val="00C13C9B"/>
    <w:rsid w:val="00C14642"/>
    <w:rsid w:val="00C1620B"/>
    <w:rsid w:val="00C16506"/>
    <w:rsid w:val="00C16F55"/>
    <w:rsid w:val="00C1710B"/>
    <w:rsid w:val="00C20B1B"/>
    <w:rsid w:val="00C211DA"/>
    <w:rsid w:val="00C2191C"/>
    <w:rsid w:val="00C25726"/>
    <w:rsid w:val="00C25C3A"/>
    <w:rsid w:val="00C26B30"/>
    <w:rsid w:val="00C26BCD"/>
    <w:rsid w:val="00C26CF8"/>
    <w:rsid w:val="00C273F7"/>
    <w:rsid w:val="00C275C6"/>
    <w:rsid w:val="00C27B24"/>
    <w:rsid w:val="00C27E2E"/>
    <w:rsid w:val="00C3108E"/>
    <w:rsid w:val="00C31526"/>
    <w:rsid w:val="00C33E78"/>
    <w:rsid w:val="00C33EF0"/>
    <w:rsid w:val="00C34C03"/>
    <w:rsid w:val="00C353E0"/>
    <w:rsid w:val="00C3568F"/>
    <w:rsid w:val="00C35974"/>
    <w:rsid w:val="00C35B3F"/>
    <w:rsid w:val="00C36705"/>
    <w:rsid w:val="00C37517"/>
    <w:rsid w:val="00C40DBB"/>
    <w:rsid w:val="00C42913"/>
    <w:rsid w:val="00C4373E"/>
    <w:rsid w:val="00C45A8C"/>
    <w:rsid w:val="00C463CD"/>
    <w:rsid w:val="00C47184"/>
    <w:rsid w:val="00C515DE"/>
    <w:rsid w:val="00C523DB"/>
    <w:rsid w:val="00C525A4"/>
    <w:rsid w:val="00C5273E"/>
    <w:rsid w:val="00C54A2F"/>
    <w:rsid w:val="00C56D52"/>
    <w:rsid w:val="00C56F21"/>
    <w:rsid w:val="00C572CB"/>
    <w:rsid w:val="00C5799B"/>
    <w:rsid w:val="00C61608"/>
    <w:rsid w:val="00C624B5"/>
    <w:rsid w:val="00C627BF"/>
    <w:rsid w:val="00C62DA8"/>
    <w:rsid w:val="00C63795"/>
    <w:rsid w:val="00C66125"/>
    <w:rsid w:val="00C66D0F"/>
    <w:rsid w:val="00C6748A"/>
    <w:rsid w:val="00C67948"/>
    <w:rsid w:val="00C7060E"/>
    <w:rsid w:val="00C70A48"/>
    <w:rsid w:val="00C7222D"/>
    <w:rsid w:val="00C727A0"/>
    <w:rsid w:val="00C73AD0"/>
    <w:rsid w:val="00C740B1"/>
    <w:rsid w:val="00C74807"/>
    <w:rsid w:val="00C7533C"/>
    <w:rsid w:val="00C75343"/>
    <w:rsid w:val="00C80365"/>
    <w:rsid w:val="00C80667"/>
    <w:rsid w:val="00C8074D"/>
    <w:rsid w:val="00C81BF3"/>
    <w:rsid w:val="00C82487"/>
    <w:rsid w:val="00C82A9D"/>
    <w:rsid w:val="00C8598A"/>
    <w:rsid w:val="00C85AAF"/>
    <w:rsid w:val="00C86A3A"/>
    <w:rsid w:val="00C87632"/>
    <w:rsid w:val="00C95E83"/>
    <w:rsid w:val="00C968B7"/>
    <w:rsid w:val="00C96B99"/>
    <w:rsid w:val="00C96BD6"/>
    <w:rsid w:val="00C96D0E"/>
    <w:rsid w:val="00C971DD"/>
    <w:rsid w:val="00CA0317"/>
    <w:rsid w:val="00CA0B35"/>
    <w:rsid w:val="00CA0E8A"/>
    <w:rsid w:val="00CA1027"/>
    <w:rsid w:val="00CA2618"/>
    <w:rsid w:val="00CA2754"/>
    <w:rsid w:val="00CA2F8B"/>
    <w:rsid w:val="00CA3972"/>
    <w:rsid w:val="00CA40FA"/>
    <w:rsid w:val="00CA48DA"/>
    <w:rsid w:val="00CA5E4B"/>
    <w:rsid w:val="00CA647C"/>
    <w:rsid w:val="00CA6743"/>
    <w:rsid w:val="00CA6C13"/>
    <w:rsid w:val="00CB0E99"/>
    <w:rsid w:val="00CB107B"/>
    <w:rsid w:val="00CB18BF"/>
    <w:rsid w:val="00CB20E9"/>
    <w:rsid w:val="00CB34BF"/>
    <w:rsid w:val="00CB44D1"/>
    <w:rsid w:val="00CB51DB"/>
    <w:rsid w:val="00CB5EF7"/>
    <w:rsid w:val="00CB6DF0"/>
    <w:rsid w:val="00CC0E73"/>
    <w:rsid w:val="00CC2DB9"/>
    <w:rsid w:val="00CC44A1"/>
    <w:rsid w:val="00CC5433"/>
    <w:rsid w:val="00CC5DCE"/>
    <w:rsid w:val="00CC5F08"/>
    <w:rsid w:val="00CC68E0"/>
    <w:rsid w:val="00CD1DDC"/>
    <w:rsid w:val="00CD205D"/>
    <w:rsid w:val="00CD2D26"/>
    <w:rsid w:val="00CD2E10"/>
    <w:rsid w:val="00CD2F7D"/>
    <w:rsid w:val="00CD31AE"/>
    <w:rsid w:val="00CD39C8"/>
    <w:rsid w:val="00CD3C3E"/>
    <w:rsid w:val="00CD40A6"/>
    <w:rsid w:val="00CD4CAA"/>
    <w:rsid w:val="00CD56F9"/>
    <w:rsid w:val="00CD6C1E"/>
    <w:rsid w:val="00CD6FA9"/>
    <w:rsid w:val="00CD70AE"/>
    <w:rsid w:val="00CD738C"/>
    <w:rsid w:val="00CE12B1"/>
    <w:rsid w:val="00CE16C3"/>
    <w:rsid w:val="00CE221B"/>
    <w:rsid w:val="00CE2521"/>
    <w:rsid w:val="00CE3C2B"/>
    <w:rsid w:val="00CE6BDA"/>
    <w:rsid w:val="00CF07E8"/>
    <w:rsid w:val="00CF19DB"/>
    <w:rsid w:val="00CF4169"/>
    <w:rsid w:val="00CF4DB2"/>
    <w:rsid w:val="00CF6C24"/>
    <w:rsid w:val="00CF71CB"/>
    <w:rsid w:val="00D02981"/>
    <w:rsid w:val="00D03817"/>
    <w:rsid w:val="00D0401B"/>
    <w:rsid w:val="00D0665B"/>
    <w:rsid w:val="00D070E5"/>
    <w:rsid w:val="00D07266"/>
    <w:rsid w:val="00D07BA9"/>
    <w:rsid w:val="00D07C45"/>
    <w:rsid w:val="00D1035B"/>
    <w:rsid w:val="00D10A19"/>
    <w:rsid w:val="00D10DEC"/>
    <w:rsid w:val="00D10F3F"/>
    <w:rsid w:val="00D114A2"/>
    <w:rsid w:val="00D121C0"/>
    <w:rsid w:val="00D1532D"/>
    <w:rsid w:val="00D15A82"/>
    <w:rsid w:val="00D15E10"/>
    <w:rsid w:val="00D1613F"/>
    <w:rsid w:val="00D20096"/>
    <w:rsid w:val="00D2011B"/>
    <w:rsid w:val="00D206E9"/>
    <w:rsid w:val="00D20F55"/>
    <w:rsid w:val="00D22C29"/>
    <w:rsid w:val="00D232F6"/>
    <w:rsid w:val="00D2384B"/>
    <w:rsid w:val="00D239AA"/>
    <w:rsid w:val="00D23B49"/>
    <w:rsid w:val="00D250D3"/>
    <w:rsid w:val="00D25D3E"/>
    <w:rsid w:val="00D26290"/>
    <w:rsid w:val="00D3378C"/>
    <w:rsid w:val="00D35E80"/>
    <w:rsid w:val="00D3673E"/>
    <w:rsid w:val="00D371D0"/>
    <w:rsid w:val="00D41F54"/>
    <w:rsid w:val="00D42F60"/>
    <w:rsid w:val="00D4398F"/>
    <w:rsid w:val="00D451F9"/>
    <w:rsid w:val="00D50DE7"/>
    <w:rsid w:val="00D5288D"/>
    <w:rsid w:val="00D52AD8"/>
    <w:rsid w:val="00D53906"/>
    <w:rsid w:val="00D54950"/>
    <w:rsid w:val="00D559AE"/>
    <w:rsid w:val="00D55BA0"/>
    <w:rsid w:val="00D566E7"/>
    <w:rsid w:val="00D63782"/>
    <w:rsid w:val="00D64446"/>
    <w:rsid w:val="00D65A77"/>
    <w:rsid w:val="00D669F8"/>
    <w:rsid w:val="00D704FA"/>
    <w:rsid w:val="00D7257A"/>
    <w:rsid w:val="00D7277E"/>
    <w:rsid w:val="00D74A7F"/>
    <w:rsid w:val="00D76348"/>
    <w:rsid w:val="00D80712"/>
    <w:rsid w:val="00D81024"/>
    <w:rsid w:val="00D82A4E"/>
    <w:rsid w:val="00D82F9E"/>
    <w:rsid w:val="00D82FF8"/>
    <w:rsid w:val="00D83A3F"/>
    <w:rsid w:val="00D844E1"/>
    <w:rsid w:val="00D84BBC"/>
    <w:rsid w:val="00D877C7"/>
    <w:rsid w:val="00D92191"/>
    <w:rsid w:val="00D92BA9"/>
    <w:rsid w:val="00D939E7"/>
    <w:rsid w:val="00D94294"/>
    <w:rsid w:val="00D951BF"/>
    <w:rsid w:val="00D95379"/>
    <w:rsid w:val="00D97CF1"/>
    <w:rsid w:val="00D97EF0"/>
    <w:rsid w:val="00DA50F4"/>
    <w:rsid w:val="00DA5947"/>
    <w:rsid w:val="00DB20B7"/>
    <w:rsid w:val="00DB2B5F"/>
    <w:rsid w:val="00DB35B6"/>
    <w:rsid w:val="00DB4367"/>
    <w:rsid w:val="00DB55F3"/>
    <w:rsid w:val="00DB6145"/>
    <w:rsid w:val="00DB7EFE"/>
    <w:rsid w:val="00DB7FB4"/>
    <w:rsid w:val="00DC02A6"/>
    <w:rsid w:val="00DC116D"/>
    <w:rsid w:val="00DC13A3"/>
    <w:rsid w:val="00DC6A34"/>
    <w:rsid w:val="00DC7F77"/>
    <w:rsid w:val="00DD010B"/>
    <w:rsid w:val="00DD020C"/>
    <w:rsid w:val="00DD11FB"/>
    <w:rsid w:val="00DD2580"/>
    <w:rsid w:val="00DD51E1"/>
    <w:rsid w:val="00DD5439"/>
    <w:rsid w:val="00DD6C1B"/>
    <w:rsid w:val="00DD7440"/>
    <w:rsid w:val="00DD76F6"/>
    <w:rsid w:val="00DE2543"/>
    <w:rsid w:val="00DE3573"/>
    <w:rsid w:val="00DE50A2"/>
    <w:rsid w:val="00DE759C"/>
    <w:rsid w:val="00DF0184"/>
    <w:rsid w:val="00DF06B4"/>
    <w:rsid w:val="00DF0EC9"/>
    <w:rsid w:val="00DF2EC8"/>
    <w:rsid w:val="00DF3089"/>
    <w:rsid w:val="00DF3DCC"/>
    <w:rsid w:val="00DF4949"/>
    <w:rsid w:val="00DF515C"/>
    <w:rsid w:val="00DF5487"/>
    <w:rsid w:val="00DF5624"/>
    <w:rsid w:val="00DF6548"/>
    <w:rsid w:val="00DF6A8A"/>
    <w:rsid w:val="00DF7554"/>
    <w:rsid w:val="00E00A4F"/>
    <w:rsid w:val="00E02448"/>
    <w:rsid w:val="00E0297A"/>
    <w:rsid w:val="00E03146"/>
    <w:rsid w:val="00E0591C"/>
    <w:rsid w:val="00E0618E"/>
    <w:rsid w:val="00E10E0F"/>
    <w:rsid w:val="00E111AA"/>
    <w:rsid w:val="00E11E2E"/>
    <w:rsid w:val="00E12195"/>
    <w:rsid w:val="00E1488D"/>
    <w:rsid w:val="00E151F4"/>
    <w:rsid w:val="00E16858"/>
    <w:rsid w:val="00E16BA1"/>
    <w:rsid w:val="00E16EF0"/>
    <w:rsid w:val="00E175F1"/>
    <w:rsid w:val="00E17823"/>
    <w:rsid w:val="00E17E52"/>
    <w:rsid w:val="00E210C8"/>
    <w:rsid w:val="00E218ED"/>
    <w:rsid w:val="00E2360D"/>
    <w:rsid w:val="00E23AB8"/>
    <w:rsid w:val="00E24043"/>
    <w:rsid w:val="00E24926"/>
    <w:rsid w:val="00E24C6A"/>
    <w:rsid w:val="00E24D92"/>
    <w:rsid w:val="00E25EA0"/>
    <w:rsid w:val="00E27716"/>
    <w:rsid w:val="00E27983"/>
    <w:rsid w:val="00E3005B"/>
    <w:rsid w:val="00E329E6"/>
    <w:rsid w:val="00E32F4D"/>
    <w:rsid w:val="00E34958"/>
    <w:rsid w:val="00E350EB"/>
    <w:rsid w:val="00E351E6"/>
    <w:rsid w:val="00E35B88"/>
    <w:rsid w:val="00E35D41"/>
    <w:rsid w:val="00E3642B"/>
    <w:rsid w:val="00E36457"/>
    <w:rsid w:val="00E36AB6"/>
    <w:rsid w:val="00E3725E"/>
    <w:rsid w:val="00E37951"/>
    <w:rsid w:val="00E40C4F"/>
    <w:rsid w:val="00E40F99"/>
    <w:rsid w:val="00E41381"/>
    <w:rsid w:val="00E414C1"/>
    <w:rsid w:val="00E42719"/>
    <w:rsid w:val="00E43D42"/>
    <w:rsid w:val="00E4409E"/>
    <w:rsid w:val="00E445F0"/>
    <w:rsid w:val="00E4641F"/>
    <w:rsid w:val="00E500CF"/>
    <w:rsid w:val="00E50E93"/>
    <w:rsid w:val="00E51910"/>
    <w:rsid w:val="00E51C30"/>
    <w:rsid w:val="00E52B1E"/>
    <w:rsid w:val="00E52EBA"/>
    <w:rsid w:val="00E5423B"/>
    <w:rsid w:val="00E545E0"/>
    <w:rsid w:val="00E56E8B"/>
    <w:rsid w:val="00E62179"/>
    <w:rsid w:val="00E62538"/>
    <w:rsid w:val="00E62687"/>
    <w:rsid w:val="00E628C2"/>
    <w:rsid w:val="00E64743"/>
    <w:rsid w:val="00E65225"/>
    <w:rsid w:val="00E66A42"/>
    <w:rsid w:val="00E670C9"/>
    <w:rsid w:val="00E7195F"/>
    <w:rsid w:val="00E71E7E"/>
    <w:rsid w:val="00E72064"/>
    <w:rsid w:val="00E7243C"/>
    <w:rsid w:val="00E72652"/>
    <w:rsid w:val="00E73997"/>
    <w:rsid w:val="00E74076"/>
    <w:rsid w:val="00E74082"/>
    <w:rsid w:val="00E74AE5"/>
    <w:rsid w:val="00E76924"/>
    <w:rsid w:val="00E77E63"/>
    <w:rsid w:val="00E805FE"/>
    <w:rsid w:val="00E814C7"/>
    <w:rsid w:val="00E81533"/>
    <w:rsid w:val="00E826B2"/>
    <w:rsid w:val="00E830FA"/>
    <w:rsid w:val="00E8326F"/>
    <w:rsid w:val="00E84808"/>
    <w:rsid w:val="00E8488D"/>
    <w:rsid w:val="00E85909"/>
    <w:rsid w:val="00E85A97"/>
    <w:rsid w:val="00E867ED"/>
    <w:rsid w:val="00E90447"/>
    <w:rsid w:val="00E91702"/>
    <w:rsid w:val="00E918A0"/>
    <w:rsid w:val="00E91C80"/>
    <w:rsid w:val="00E9216B"/>
    <w:rsid w:val="00E9230A"/>
    <w:rsid w:val="00E92708"/>
    <w:rsid w:val="00E9513F"/>
    <w:rsid w:val="00E951ED"/>
    <w:rsid w:val="00E95806"/>
    <w:rsid w:val="00E95974"/>
    <w:rsid w:val="00E96A77"/>
    <w:rsid w:val="00EA0B1A"/>
    <w:rsid w:val="00EA168C"/>
    <w:rsid w:val="00EA20C2"/>
    <w:rsid w:val="00EA2464"/>
    <w:rsid w:val="00EA41EE"/>
    <w:rsid w:val="00EA43D2"/>
    <w:rsid w:val="00EA591D"/>
    <w:rsid w:val="00EA7141"/>
    <w:rsid w:val="00EA7A9B"/>
    <w:rsid w:val="00EB04B3"/>
    <w:rsid w:val="00EB2104"/>
    <w:rsid w:val="00EB2930"/>
    <w:rsid w:val="00EB2EF8"/>
    <w:rsid w:val="00EB62D1"/>
    <w:rsid w:val="00EB6BC9"/>
    <w:rsid w:val="00EB7248"/>
    <w:rsid w:val="00EC50D2"/>
    <w:rsid w:val="00EC5E8C"/>
    <w:rsid w:val="00EC632C"/>
    <w:rsid w:val="00ED300E"/>
    <w:rsid w:val="00ED6C1C"/>
    <w:rsid w:val="00ED6E75"/>
    <w:rsid w:val="00ED70C9"/>
    <w:rsid w:val="00EE17C1"/>
    <w:rsid w:val="00EE1CAC"/>
    <w:rsid w:val="00EE2DBE"/>
    <w:rsid w:val="00EE2EBE"/>
    <w:rsid w:val="00EE2FDE"/>
    <w:rsid w:val="00EE4029"/>
    <w:rsid w:val="00EE63DB"/>
    <w:rsid w:val="00EE7C1A"/>
    <w:rsid w:val="00EF0B39"/>
    <w:rsid w:val="00EF29F9"/>
    <w:rsid w:val="00EF2C9C"/>
    <w:rsid w:val="00EF33EF"/>
    <w:rsid w:val="00EF5F20"/>
    <w:rsid w:val="00EF6144"/>
    <w:rsid w:val="00EF6DF9"/>
    <w:rsid w:val="00F016C0"/>
    <w:rsid w:val="00F04B39"/>
    <w:rsid w:val="00F050C2"/>
    <w:rsid w:val="00F0516E"/>
    <w:rsid w:val="00F06AE4"/>
    <w:rsid w:val="00F06FB2"/>
    <w:rsid w:val="00F0797F"/>
    <w:rsid w:val="00F10014"/>
    <w:rsid w:val="00F10A4A"/>
    <w:rsid w:val="00F12EB2"/>
    <w:rsid w:val="00F14296"/>
    <w:rsid w:val="00F15152"/>
    <w:rsid w:val="00F158BE"/>
    <w:rsid w:val="00F2277F"/>
    <w:rsid w:val="00F22D65"/>
    <w:rsid w:val="00F22ED9"/>
    <w:rsid w:val="00F23D89"/>
    <w:rsid w:val="00F23F0F"/>
    <w:rsid w:val="00F24489"/>
    <w:rsid w:val="00F24BC9"/>
    <w:rsid w:val="00F25B6E"/>
    <w:rsid w:val="00F25C5C"/>
    <w:rsid w:val="00F26BBE"/>
    <w:rsid w:val="00F274FC"/>
    <w:rsid w:val="00F30C40"/>
    <w:rsid w:val="00F310F5"/>
    <w:rsid w:val="00F320EC"/>
    <w:rsid w:val="00F33A39"/>
    <w:rsid w:val="00F4069C"/>
    <w:rsid w:val="00F416C7"/>
    <w:rsid w:val="00F42430"/>
    <w:rsid w:val="00F426A4"/>
    <w:rsid w:val="00F43CA5"/>
    <w:rsid w:val="00F45752"/>
    <w:rsid w:val="00F45EB9"/>
    <w:rsid w:val="00F51BB9"/>
    <w:rsid w:val="00F560EA"/>
    <w:rsid w:val="00F5619A"/>
    <w:rsid w:val="00F5795F"/>
    <w:rsid w:val="00F60495"/>
    <w:rsid w:val="00F607DA"/>
    <w:rsid w:val="00F6237A"/>
    <w:rsid w:val="00F646F5"/>
    <w:rsid w:val="00F65E9E"/>
    <w:rsid w:val="00F66445"/>
    <w:rsid w:val="00F676F9"/>
    <w:rsid w:val="00F70E95"/>
    <w:rsid w:val="00F72412"/>
    <w:rsid w:val="00F7307D"/>
    <w:rsid w:val="00F743B8"/>
    <w:rsid w:val="00F76328"/>
    <w:rsid w:val="00F76A42"/>
    <w:rsid w:val="00F7757C"/>
    <w:rsid w:val="00F77DA9"/>
    <w:rsid w:val="00F82E8F"/>
    <w:rsid w:val="00F83584"/>
    <w:rsid w:val="00F83895"/>
    <w:rsid w:val="00F855FF"/>
    <w:rsid w:val="00F8661B"/>
    <w:rsid w:val="00F87E1F"/>
    <w:rsid w:val="00F9140E"/>
    <w:rsid w:val="00F93084"/>
    <w:rsid w:val="00F9597A"/>
    <w:rsid w:val="00F95B86"/>
    <w:rsid w:val="00F95DEC"/>
    <w:rsid w:val="00F962E0"/>
    <w:rsid w:val="00F963CE"/>
    <w:rsid w:val="00F96769"/>
    <w:rsid w:val="00F968D9"/>
    <w:rsid w:val="00F96B53"/>
    <w:rsid w:val="00FA0495"/>
    <w:rsid w:val="00FA0BB4"/>
    <w:rsid w:val="00FA0C58"/>
    <w:rsid w:val="00FA1342"/>
    <w:rsid w:val="00FA18AF"/>
    <w:rsid w:val="00FA298E"/>
    <w:rsid w:val="00FA4D3B"/>
    <w:rsid w:val="00FA6ED6"/>
    <w:rsid w:val="00FA70A1"/>
    <w:rsid w:val="00FB1BD9"/>
    <w:rsid w:val="00FB1E55"/>
    <w:rsid w:val="00FB2309"/>
    <w:rsid w:val="00FB3712"/>
    <w:rsid w:val="00FC00AE"/>
    <w:rsid w:val="00FC2CD4"/>
    <w:rsid w:val="00FC2D89"/>
    <w:rsid w:val="00FC3B44"/>
    <w:rsid w:val="00FC4730"/>
    <w:rsid w:val="00FC5FCD"/>
    <w:rsid w:val="00FC6E55"/>
    <w:rsid w:val="00FC7881"/>
    <w:rsid w:val="00FD20C8"/>
    <w:rsid w:val="00FD3DDC"/>
    <w:rsid w:val="00FD4F79"/>
    <w:rsid w:val="00FD6F89"/>
    <w:rsid w:val="00FD7DBC"/>
    <w:rsid w:val="00FE002B"/>
    <w:rsid w:val="00FE0506"/>
    <w:rsid w:val="00FE13B5"/>
    <w:rsid w:val="00FE214B"/>
    <w:rsid w:val="00FE28DF"/>
    <w:rsid w:val="00FE2BFF"/>
    <w:rsid w:val="00FE4450"/>
    <w:rsid w:val="00FE466A"/>
    <w:rsid w:val="00FE4F69"/>
    <w:rsid w:val="00FE7A84"/>
    <w:rsid w:val="00FF27D0"/>
    <w:rsid w:val="00FF414A"/>
    <w:rsid w:val="00FF5105"/>
    <w:rsid w:val="00FF53CF"/>
    <w:rsid w:val="00FF649D"/>
    <w:rsid w:val="00FF78A8"/>
    <w:rsid w:val="00FF78F8"/>
    <w:rsid w:val="00FF791C"/>
    <w:rsid w:val="00FF7CA5"/>
    <w:rsid w:val="01C1638E"/>
    <w:rsid w:val="032F2ABF"/>
    <w:rsid w:val="03B62606"/>
    <w:rsid w:val="0459638C"/>
    <w:rsid w:val="04AFAAB1"/>
    <w:rsid w:val="04EB919E"/>
    <w:rsid w:val="04F4DA81"/>
    <w:rsid w:val="04F79573"/>
    <w:rsid w:val="0581CA27"/>
    <w:rsid w:val="05E1FFDD"/>
    <w:rsid w:val="072C2B1D"/>
    <w:rsid w:val="0836071B"/>
    <w:rsid w:val="0849BD3C"/>
    <w:rsid w:val="087C996E"/>
    <w:rsid w:val="08B1E91D"/>
    <w:rsid w:val="095F8CCA"/>
    <w:rsid w:val="096F2BE7"/>
    <w:rsid w:val="097FDF47"/>
    <w:rsid w:val="09AFB13E"/>
    <w:rsid w:val="0A174956"/>
    <w:rsid w:val="0A46C912"/>
    <w:rsid w:val="0ACACE6C"/>
    <w:rsid w:val="0AD3B0CD"/>
    <w:rsid w:val="0B6B1E48"/>
    <w:rsid w:val="0BBCB9CB"/>
    <w:rsid w:val="0C170049"/>
    <w:rsid w:val="0C7CDD79"/>
    <w:rsid w:val="0C7D7421"/>
    <w:rsid w:val="0CDDE44A"/>
    <w:rsid w:val="0D710F54"/>
    <w:rsid w:val="10E64B1C"/>
    <w:rsid w:val="11323EF4"/>
    <w:rsid w:val="11723FBF"/>
    <w:rsid w:val="11A86BC8"/>
    <w:rsid w:val="11F9648B"/>
    <w:rsid w:val="120094E9"/>
    <w:rsid w:val="121114FE"/>
    <w:rsid w:val="12318F5D"/>
    <w:rsid w:val="127565D3"/>
    <w:rsid w:val="12C1CB76"/>
    <w:rsid w:val="13A78579"/>
    <w:rsid w:val="1475D2CE"/>
    <w:rsid w:val="14FBAEDF"/>
    <w:rsid w:val="154A21EC"/>
    <w:rsid w:val="16C3ABF0"/>
    <w:rsid w:val="1738958B"/>
    <w:rsid w:val="178C85E6"/>
    <w:rsid w:val="17ED584F"/>
    <w:rsid w:val="18B736B7"/>
    <w:rsid w:val="18CC3ACC"/>
    <w:rsid w:val="18DF99C5"/>
    <w:rsid w:val="18F53D3A"/>
    <w:rsid w:val="19C94C0B"/>
    <w:rsid w:val="1B67EC6F"/>
    <w:rsid w:val="1B9CD81E"/>
    <w:rsid w:val="1BA8B19A"/>
    <w:rsid w:val="1C13B59F"/>
    <w:rsid w:val="1C9717B8"/>
    <w:rsid w:val="1D831FF6"/>
    <w:rsid w:val="1E6F2834"/>
    <w:rsid w:val="1E76463B"/>
    <w:rsid w:val="1E911DAA"/>
    <w:rsid w:val="1EA60B7A"/>
    <w:rsid w:val="1EDE8FD3"/>
    <w:rsid w:val="1F1A3352"/>
    <w:rsid w:val="1FDD4D80"/>
    <w:rsid w:val="1FE698E2"/>
    <w:rsid w:val="202FA3EA"/>
    <w:rsid w:val="21802468"/>
    <w:rsid w:val="221E6064"/>
    <w:rsid w:val="22A2AB45"/>
    <w:rsid w:val="22B3DC2F"/>
    <w:rsid w:val="22F690F0"/>
    <w:rsid w:val="2322808E"/>
    <w:rsid w:val="23D8B01C"/>
    <w:rsid w:val="255BC1A0"/>
    <w:rsid w:val="25E131A4"/>
    <w:rsid w:val="25E1D3EB"/>
    <w:rsid w:val="2643EE4B"/>
    <w:rsid w:val="2765AADF"/>
    <w:rsid w:val="276B6D93"/>
    <w:rsid w:val="27C610FC"/>
    <w:rsid w:val="282F92D9"/>
    <w:rsid w:val="285C3059"/>
    <w:rsid w:val="286C49BC"/>
    <w:rsid w:val="290341A8"/>
    <w:rsid w:val="2991564F"/>
    <w:rsid w:val="29EFAD0A"/>
    <w:rsid w:val="2A69239D"/>
    <w:rsid w:val="2A76541D"/>
    <w:rsid w:val="2AC229C7"/>
    <w:rsid w:val="2ACAE09B"/>
    <w:rsid w:val="2BB1256D"/>
    <w:rsid w:val="2C1B611F"/>
    <w:rsid w:val="2C4BCA1F"/>
    <w:rsid w:val="2C50B0C8"/>
    <w:rsid w:val="2DFB8BDD"/>
    <w:rsid w:val="2E07D413"/>
    <w:rsid w:val="2E5092E1"/>
    <w:rsid w:val="2F4B79F7"/>
    <w:rsid w:val="2F4FD6E7"/>
    <w:rsid w:val="306B6856"/>
    <w:rsid w:val="3113B062"/>
    <w:rsid w:val="314A93A8"/>
    <w:rsid w:val="31A3D469"/>
    <w:rsid w:val="3200B4BF"/>
    <w:rsid w:val="32CF0214"/>
    <w:rsid w:val="339336D4"/>
    <w:rsid w:val="33EE60C8"/>
    <w:rsid w:val="343ADF9B"/>
    <w:rsid w:val="3464ED49"/>
    <w:rsid w:val="350782BF"/>
    <w:rsid w:val="35B16D2F"/>
    <w:rsid w:val="36E9F440"/>
    <w:rsid w:val="3744C709"/>
    <w:rsid w:val="37B7774C"/>
    <w:rsid w:val="37B8A63C"/>
    <w:rsid w:val="37BCD421"/>
    <w:rsid w:val="37F25985"/>
    <w:rsid w:val="3839DD46"/>
    <w:rsid w:val="385FC507"/>
    <w:rsid w:val="38956BE1"/>
    <w:rsid w:val="38E21D85"/>
    <w:rsid w:val="3929133E"/>
    <w:rsid w:val="39B08050"/>
    <w:rsid w:val="3ABC668C"/>
    <w:rsid w:val="3BAEED13"/>
    <w:rsid w:val="3C40E759"/>
    <w:rsid w:val="3C9BF170"/>
    <w:rsid w:val="3CEDCD18"/>
    <w:rsid w:val="3D17A53A"/>
    <w:rsid w:val="3D6793E6"/>
    <w:rsid w:val="3DF515BF"/>
    <w:rsid w:val="3E3CEBD5"/>
    <w:rsid w:val="3E44A68A"/>
    <w:rsid w:val="3EE3F65F"/>
    <w:rsid w:val="3F42629B"/>
    <w:rsid w:val="3F7E5C8B"/>
    <w:rsid w:val="3FB113BC"/>
    <w:rsid w:val="3FB2E1F1"/>
    <w:rsid w:val="40690308"/>
    <w:rsid w:val="412F95A8"/>
    <w:rsid w:val="41661447"/>
    <w:rsid w:val="432D8164"/>
    <w:rsid w:val="43747091"/>
    <w:rsid w:val="43D0FC26"/>
    <w:rsid w:val="43D67211"/>
    <w:rsid w:val="43FF6FBE"/>
    <w:rsid w:val="444B25BA"/>
    <w:rsid w:val="44A24B98"/>
    <w:rsid w:val="45264126"/>
    <w:rsid w:val="46C086BC"/>
    <w:rsid w:val="47CB7007"/>
    <w:rsid w:val="487C99EB"/>
    <w:rsid w:val="4A91B3D0"/>
    <w:rsid w:val="4AC425C4"/>
    <w:rsid w:val="4AEA8C8B"/>
    <w:rsid w:val="4B1CD09E"/>
    <w:rsid w:val="4BB3A335"/>
    <w:rsid w:val="4BB3CAA7"/>
    <w:rsid w:val="4C2B2A30"/>
    <w:rsid w:val="4C5DA367"/>
    <w:rsid w:val="4CDD7F25"/>
    <w:rsid w:val="4DCB38FF"/>
    <w:rsid w:val="4DE0B687"/>
    <w:rsid w:val="4E636A24"/>
    <w:rsid w:val="4EAE6C64"/>
    <w:rsid w:val="4F005518"/>
    <w:rsid w:val="4F12D06A"/>
    <w:rsid w:val="4F13D486"/>
    <w:rsid w:val="4F39AD22"/>
    <w:rsid w:val="4F463B1A"/>
    <w:rsid w:val="4F645291"/>
    <w:rsid w:val="4F941BAE"/>
    <w:rsid w:val="4FC0B195"/>
    <w:rsid w:val="4FCE0A36"/>
    <w:rsid w:val="50226947"/>
    <w:rsid w:val="50276175"/>
    <w:rsid w:val="51783EE1"/>
    <w:rsid w:val="519DB130"/>
    <w:rsid w:val="51CCD92A"/>
    <w:rsid w:val="5265E26F"/>
    <w:rsid w:val="52C95E90"/>
    <w:rsid w:val="5330D33E"/>
    <w:rsid w:val="53347011"/>
    <w:rsid w:val="5352660A"/>
    <w:rsid w:val="53B7C4AE"/>
    <w:rsid w:val="53C7B934"/>
    <w:rsid w:val="53DB1CB9"/>
    <w:rsid w:val="54D04072"/>
    <w:rsid w:val="552985C7"/>
    <w:rsid w:val="564D7E25"/>
    <w:rsid w:val="569D39A8"/>
    <w:rsid w:val="56F07F42"/>
    <w:rsid w:val="56F5BE64"/>
    <w:rsid w:val="57C10E94"/>
    <w:rsid w:val="5800E34C"/>
    <w:rsid w:val="58B12431"/>
    <w:rsid w:val="5920A6A7"/>
    <w:rsid w:val="5931AFA8"/>
    <w:rsid w:val="593E13F9"/>
    <w:rsid w:val="594F37C0"/>
    <w:rsid w:val="59A4716C"/>
    <w:rsid w:val="5A44421D"/>
    <w:rsid w:val="5A977488"/>
    <w:rsid w:val="5A9DF2D1"/>
    <w:rsid w:val="5B0ABC43"/>
    <w:rsid w:val="5B114808"/>
    <w:rsid w:val="5B8D5B8A"/>
    <w:rsid w:val="5BD94A8D"/>
    <w:rsid w:val="5C3D8F23"/>
    <w:rsid w:val="5C710B1F"/>
    <w:rsid w:val="5CC9FEDD"/>
    <w:rsid w:val="5D649B41"/>
    <w:rsid w:val="5E7FA4BA"/>
    <w:rsid w:val="5EC4C2FF"/>
    <w:rsid w:val="5EE0B780"/>
    <w:rsid w:val="5F20783B"/>
    <w:rsid w:val="5F66894B"/>
    <w:rsid w:val="604B59D2"/>
    <w:rsid w:val="6052E8F1"/>
    <w:rsid w:val="60684C15"/>
    <w:rsid w:val="612430A8"/>
    <w:rsid w:val="615A17CF"/>
    <w:rsid w:val="617FF214"/>
    <w:rsid w:val="61E30893"/>
    <w:rsid w:val="632B9C86"/>
    <w:rsid w:val="6347893A"/>
    <w:rsid w:val="635E2592"/>
    <w:rsid w:val="6370F81C"/>
    <w:rsid w:val="63F2D0F6"/>
    <w:rsid w:val="64BDEBCA"/>
    <w:rsid w:val="652A8366"/>
    <w:rsid w:val="65323E1B"/>
    <w:rsid w:val="66062FBC"/>
    <w:rsid w:val="660F3691"/>
    <w:rsid w:val="66B446E0"/>
    <w:rsid w:val="688F547B"/>
    <w:rsid w:val="6934A4DD"/>
    <w:rsid w:val="6982E49D"/>
    <w:rsid w:val="69B6CABE"/>
    <w:rsid w:val="6A243470"/>
    <w:rsid w:val="6ABD3216"/>
    <w:rsid w:val="6ABDC98E"/>
    <w:rsid w:val="6AC4B9FA"/>
    <w:rsid w:val="6B81A4C1"/>
    <w:rsid w:val="6C834AEE"/>
    <w:rsid w:val="6D255693"/>
    <w:rsid w:val="6D33D73D"/>
    <w:rsid w:val="6E509444"/>
    <w:rsid w:val="6EAB26C0"/>
    <w:rsid w:val="6F50E912"/>
    <w:rsid w:val="7054D7F9"/>
    <w:rsid w:val="7084B18C"/>
    <w:rsid w:val="70F05996"/>
    <w:rsid w:val="7103B179"/>
    <w:rsid w:val="71174A30"/>
    <w:rsid w:val="713B6534"/>
    <w:rsid w:val="71530781"/>
    <w:rsid w:val="71F7746C"/>
    <w:rsid w:val="71F8303E"/>
    <w:rsid w:val="72BF8D27"/>
    <w:rsid w:val="72D58D5B"/>
    <w:rsid w:val="73C5ED3E"/>
    <w:rsid w:val="73EF5D64"/>
    <w:rsid w:val="73F762EF"/>
    <w:rsid w:val="7418D3D8"/>
    <w:rsid w:val="741E214E"/>
    <w:rsid w:val="743D0B27"/>
    <w:rsid w:val="755BED56"/>
    <w:rsid w:val="75DC4D9B"/>
    <w:rsid w:val="764A82CC"/>
    <w:rsid w:val="76E28418"/>
    <w:rsid w:val="7712902E"/>
    <w:rsid w:val="773E2D4A"/>
    <w:rsid w:val="7774C03D"/>
    <w:rsid w:val="77914D8D"/>
    <w:rsid w:val="7844338F"/>
    <w:rsid w:val="7866B5F0"/>
    <w:rsid w:val="78FF7349"/>
    <w:rsid w:val="791E5D22"/>
    <w:rsid w:val="79B4A6B8"/>
    <w:rsid w:val="7A1010EF"/>
    <w:rsid w:val="7A9824D8"/>
    <w:rsid w:val="7A9C0DF3"/>
    <w:rsid w:val="7B507719"/>
    <w:rsid w:val="7BC685D1"/>
    <w:rsid w:val="7BE812FE"/>
    <w:rsid w:val="7CAECBE1"/>
    <w:rsid w:val="7D6EF662"/>
    <w:rsid w:val="7D706565"/>
    <w:rsid w:val="7EF0744E"/>
    <w:rsid w:val="7EF88623"/>
    <w:rsid w:val="7F2A8827"/>
    <w:rsid w:val="7FAB5882"/>
    <w:rsid w:val="7FB5A980"/>
    <w:rsid w:val="7FBB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4A1B"/>
  <w15:chartTrackingRefBased/>
  <w15:docId w15:val="{D0A69E1D-24CA-4100-82AB-06691F81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84"/>
    <w:pPr>
      <w:spacing w:before="120" w:after="120" w:line="259" w:lineRule="auto"/>
      <w:ind w:left="170"/>
      <w:jc w:val="left"/>
    </w:pPr>
    <w:rPr>
      <w:rFonts w:ascii="Verdana" w:hAnsi="Verdana"/>
      <w:sz w:val="21"/>
      <w:szCs w:val="21"/>
      <w:lang w:val="en-AU"/>
    </w:rPr>
  </w:style>
  <w:style w:type="paragraph" w:styleId="Heading1">
    <w:name w:val="heading 1"/>
    <w:basedOn w:val="Normal"/>
    <w:next w:val="Normal"/>
    <w:link w:val="Heading1Char"/>
    <w:uiPriority w:val="9"/>
    <w:qFormat/>
    <w:rsid w:val="006B2002"/>
    <w:pPr>
      <w:keepNext/>
      <w:keepLines/>
      <w:spacing w:before="240"/>
      <w:outlineLvl w:val="0"/>
    </w:pPr>
    <w:rPr>
      <w:rFonts w:ascii="Palatino Linotype" w:eastAsiaTheme="majorEastAsia" w:hAnsi="Palatino Linotype" w:cstheme="majorBidi"/>
      <w:b/>
      <w:color w:val="143156"/>
      <w:sz w:val="40"/>
      <w:szCs w:val="32"/>
    </w:rPr>
  </w:style>
  <w:style w:type="paragraph" w:styleId="Heading2">
    <w:name w:val="heading 2"/>
    <w:basedOn w:val="Normal"/>
    <w:next w:val="Normal"/>
    <w:link w:val="Heading2Char"/>
    <w:uiPriority w:val="9"/>
    <w:unhideWhenUsed/>
    <w:qFormat/>
    <w:rsid w:val="006B2002"/>
    <w:pPr>
      <w:keepNext/>
      <w:keepLines/>
      <w:spacing w:before="240" w:after="0"/>
      <w:outlineLvl w:val="1"/>
    </w:pPr>
    <w:rPr>
      <w:rFonts w:ascii="Palatino Linotype" w:eastAsiaTheme="majorEastAsia" w:hAnsi="Palatino Linotype" w:cstheme="majorBidi"/>
      <w:color w:val="143156"/>
      <w:sz w:val="36"/>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E3005B"/>
    <w:pPr>
      <w:keepNext/>
      <w:keepLines/>
      <w:spacing w:before="240"/>
      <w:outlineLvl w:val="3"/>
    </w:pPr>
    <w:rPr>
      <w:rFonts w:ascii="Palatino Linotype" w:eastAsiaTheme="majorEastAsia" w:hAnsi="Palatino Linotype" w:cstheme="majorBidi"/>
      <w:b/>
      <w:i/>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6B2002"/>
    <w:rPr>
      <w:rFonts w:ascii="Palatino Linotype" w:eastAsiaTheme="majorEastAsia" w:hAnsi="Palatino Linotype" w:cstheme="majorBidi"/>
      <w:b/>
      <w:color w:val="143156"/>
      <w:sz w:val="40"/>
      <w:szCs w:val="32"/>
      <w:lang w:val="en-AU"/>
    </w:rPr>
  </w:style>
  <w:style w:type="character" w:customStyle="1" w:styleId="Heading2Char">
    <w:name w:val="Heading 2 Char"/>
    <w:basedOn w:val="DefaultParagraphFont"/>
    <w:link w:val="Heading2"/>
    <w:uiPriority w:val="9"/>
    <w:rsid w:val="006B2002"/>
    <w:rPr>
      <w:rFonts w:ascii="Palatino Linotype" w:eastAsiaTheme="majorEastAsia" w:hAnsi="Palatino Linotype" w:cstheme="majorBidi"/>
      <w:color w:val="143156"/>
      <w:sz w:val="36"/>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aliases w:val="Dot"/>
    <w:basedOn w:val="List"/>
    <w:next w:val="List3"/>
    <w:link w:val="ListParagraphChar"/>
    <w:uiPriority w:val="34"/>
    <w:qFormat/>
    <w:rsid w:val="00565F46"/>
    <w:pPr>
      <w:keepNext/>
      <w:numPr>
        <w:numId w:val="4"/>
      </w:numPr>
    </w:pPr>
  </w:style>
  <w:style w:type="paragraph" w:styleId="FootnoteText">
    <w:name w:val="footnote text"/>
    <w:basedOn w:val="Normal"/>
    <w:link w:val="FootnoteTextChar"/>
    <w:uiPriority w:val="99"/>
    <w:unhideWhenUsed/>
    <w:qFormat/>
    <w:rsid w:val="00050924"/>
    <w:rPr>
      <w:sz w:val="16"/>
      <w:szCs w:val="20"/>
    </w:rPr>
  </w:style>
  <w:style w:type="character" w:customStyle="1" w:styleId="FootnoteTextChar">
    <w:name w:val="Footnote Text Char"/>
    <w:basedOn w:val="DefaultParagraphFont"/>
    <w:link w:val="FootnoteText"/>
    <w:uiPriority w:val="99"/>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E3005B"/>
    <w:rPr>
      <w:rFonts w:ascii="Palatino Linotype" w:eastAsiaTheme="majorEastAsia" w:hAnsi="Palatino Linotype" w:cstheme="majorBidi"/>
      <w:b/>
      <w:i/>
      <w:color w:val="143156"/>
      <w:sz w:val="28"/>
      <w:szCs w:val="21"/>
      <w:lang w:val="en-AU"/>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640AF3"/>
    <w:pPr>
      <w:keepNext/>
      <w:spacing w:before="240"/>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640AF3"/>
    <w:rPr>
      <w:rFonts w:ascii="Verdana" w:hAnsi="Verdana"/>
      <w:b/>
      <w:noProof/>
      <w:color w:val="CE2028"/>
    </w:rPr>
  </w:style>
  <w:style w:type="character" w:customStyle="1" w:styleId="SummaryChar">
    <w:name w:val="Summary Char"/>
    <w:basedOn w:val="RecommendationChar"/>
    <w:link w:val="Summary"/>
    <w:rsid w:val="00EE17C1"/>
    <w:rPr>
      <w:rFonts w:ascii="Verdana" w:hAnsi="Verdana"/>
      <w:b/>
      <w:noProof/>
      <w:color w:val="CE2028"/>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aliases w:val="List Paragraph 2"/>
    <w:basedOn w:val="List"/>
    <w:next w:val="List3"/>
    <w:uiPriority w:val="99"/>
    <w:unhideWhenUsed/>
    <w:qFormat/>
    <w:rsid w:val="00DF4949"/>
    <w:pPr>
      <w:numPr>
        <w:numId w:val="3"/>
      </w:numPr>
    </w:pPr>
    <w:rPr>
      <w:b/>
    </w:r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character" w:styleId="UnresolvedMention">
    <w:name w:val="Unresolved Mention"/>
    <w:basedOn w:val="DefaultParagraphFont"/>
    <w:uiPriority w:val="99"/>
    <w:semiHidden/>
    <w:unhideWhenUsed/>
    <w:rsid w:val="00870A6A"/>
    <w:rPr>
      <w:color w:val="605E5C"/>
      <w:shd w:val="clear" w:color="auto" w:fill="E1DFDD"/>
    </w:rPr>
  </w:style>
  <w:style w:type="character" w:styleId="FollowedHyperlink">
    <w:name w:val="FollowedHyperlink"/>
    <w:basedOn w:val="DefaultParagraphFont"/>
    <w:uiPriority w:val="99"/>
    <w:semiHidden/>
    <w:unhideWhenUsed/>
    <w:rsid w:val="00A832E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06AE4"/>
    <w:pPr>
      <w:spacing w:line="240" w:lineRule="auto"/>
    </w:pPr>
    <w:rPr>
      <w:b/>
      <w:bCs/>
      <w:sz w:val="20"/>
    </w:rPr>
  </w:style>
  <w:style w:type="character" w:customStyle="1" w:styleId="CommentSubjectChar">
    <w:name w:val="Comment Subject Char"/>
    <w:basedOn w:val="CommentTextChar"/>
    <w:link w:val="CommentSubject"/>
    <w:uiPriority w:val="99"/>
    <w:semiHidden/>
    <w:rsid w:val="00F06AE4"/>
    <w:rPr>
      <w:rFonts w:ascii="Verdana" w:hAnsi="Verdana"/>
      <w:b/>
      <w:bCs/>
      <w:color w:val="000000" w:themeColor="text1"/>
      <w:sz w:val="20"/>
      <w:szCs w:val="20"/>
      <w:lang w:val="en-AU"/>
    </w:rPr>
  </w:style>
  <w:style w:type="character" w:customStyle="1" w:styleId="ListParagraphChar">
    <w:name w:val="List Paragraph Char"/>
    <w:aliases w:val="Dot Char"/>
    <w:basedOn w:val="DefaultParagraphFont"/>
    <w:link w:val="ListParagraph"/>
    <w:uiPriority w:val="34"/>
    <w:locked/>
    <w:rsid w:val="005C636B"/>
    <w:rPr>
      <w:rFonts w:ascii="Verdana" w:hAnsi="Verdana"/>
      <w:sz w:val="21"/>
      <w:szCs w:val="21"/>
      <w:lang w:val="en-AU"/>
    </w:rPr>
  </w:style>
  <w:style w:type="paragraph" w:styleId="Revision">
    <w:name w:val="Revision"/>
    <w:hidden/>
    <w:uiPriority w:val="99"/>
    <w:semiHidden/>
    <w:rsid w:val="00FF791C"/>
    <w:pPr>
      <w:spacing w:after="0"/>
      <w:jc w:val="left"/>
    </w:pPr>
    <w:rPr>
      <w:rFonts w:ascii="Verdana" w:hAnsi="Verdana"/>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47479441">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539273491">
      <w:bodyDiv w:val="1"/>
      <w:marLeft w:val="0"/>
      <w:marRight w:val="0"/>
      <w:marTop w:val="0"/>
      <w:marBottom w:val="0"/>
      <w:divBdr>
        <w:top w:val="none" w:sz="0" w:space="0" w:color="auto"/>
        <w:left w:val="none" w:sz="0" w:space="0" w:color="auto"/>
        <w:bottom w:val="none" w:sz="0" w:space="0" w:color="auto"/>
        <w:right w:val="none" w:sz="0" w:space="0" w:color="auto"/>
      </w:divBdr>
    </w:div>
    <w:div w:id="19916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matecollege.unimelb.edu.au/files/site1/docs/%5Bmi7%3Ami7uid%5D/ClimateTargetsPanelReport.pdf" TargetMode="External"/><Relationship Id="rId18" Type="http://schemas.openxmlformats.org/officeDocument/2006/relationships/hyperlink" Target="https://www.acoss.org.au/wp-content/uploads/2024/05/ACOSS-Submission-to-Electricity-and-Energy-Sector-Plan-discussion-paper-2024-Final.pdf" TargetMode="External"/><Relationship Id="rId26" Type="http://schemas.openxmlformats.org/officeDocument/2006/relationships/hyperlink" Target="https://www.acoss.org.au/wp-content/uploads/2022/11/ACOSS-Submission-to-the-National-Electric-Vehicle-Strategy-Consultation-Paper-2022-Final.pdf" TargetMode="External"/><Relationship Id="rId39" Type="http://schemas.openxmlformats.org/officeDocument/2006/relationships/hyperlink" Target="https://www.acoss.org.au/wp-content/uploads/2024/02/ACOSS-Report-Funding-and-Financing-Low-income-retrofits-January-2024-.pdf" TargetMode="External"/><Relationship Id="rId21" Type="http://schemas.openxmlformats.org/officeDocument/2006/relationships/hyperlink" Target="https://www.acoss.org.au/wp-content/uploads/2023/10/ACOSS-Submission-on-Senate-Inquiry-on-Electrification-12102023-Final.pdf" TargetMode="External"/><Relationship Id="rId34" Type="http://schemas.openxmlformats.org/officeDocument/2006/relationships/hyperlink" Target="https://www.acoss.org.au/wp-content/uploads/2021/08/230714-ACOSS-Submission-CCA-Targets-Issues-Paper-2023-Final-2.0.pdf" TargetMode="External"/><Relationship Id="rId42" Type="http://schemas.openxmlformats.org/officeDocument/2006/relationships/hyperlink" Target="https://aus01.safelinks.protection.outlook.com/?url=https%3A%2F%2Fgenderequality.gov.au%2Fsites%2Fdefault%2Ffiles%2F2024-03%2Fworking-for-women-a-strategy-for-gender-equality.pdf&amp;data=05%7C02%7Crochelle%40acoss.org.au%7Cdac5fc240df24b56edea08dc629db9c1%7C024e32c4ad4b4be2866eebf5b9989332%7C0%7C0%7C638493677556832119%7CUnknown%7CTWFpbGZsb3d8eyJWIjoiMC4wLjAwMDAiLCJQIjoiV2luMzIiLCJBTiI6Ik1haWwiLCJXVCI6Mn0%3D%7C0%7C%7C%7C&amp;sdata=uFIFJTCN9PaLWfCp%2FWJnMTSeBL5DFfB7ie8dmv7nq6c%3D&amp;reserved=0" TargetMode="External"/><Relationship Id="rId47" Type="http://schemas.openxmlformats.org/officeDocument/2006/relationships/hyperlink" Target="https://assets.nationbuilder.com/acoss/pages/280/attachments/original/1713165438/FFI_Blueprint_Framework_part1_v08.pdf?1713165438" TargetMode="External"/><Relationship Id="rId50" Type="http://schemas.openxmlformats.org/officeDocument/2006/relationships/hyperlink" Target="https://www.acoss.org.au/wp-content/uploads/2021/08/230714-ACOSS-Submission-CCA-Targets-Issues-Paper-2023-Final-2.0.pdf" TargetMode="External"/><Relationship Id="rId55" Type="http://schemas.openxmlformats.org/officeDocument/2006/relationships/header" Target="header1.xml"/><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acoss.org.au/wp-content/uploads/2021/08/230714-ACOSS-Submission-CCA-Targets-Issues-Paper-2023-Final-2.0.pdf" TargetMode="External"/><Relationship Id="rId29" Type="http://schemas.openxmlformats.org/officeDocument/2006/relationships/hyperlink" Target="https://www.acoss.org.au/wp-content/uploads/2020/08/ACOSS-submission-to-Technology-Investment-Roadmap-22062020.pdf" TargetMode="External"/><Relationship Id="rId11" Type="http://schemas.openxmlformats.org/officeDocument/2006/relationships/endnotes" Target="endnotes.xml"/><Relationship Id="rId24" Type="http://schemas.openxmlformats.org/officeDocument/2006/relationships/hyperlink" Target="https://www.acoss.org.au/wp-content/uploads/2024/02/ACOSS-Report-Funding-and-Financing-Low-income-retrofits-January-2024-.pdf" TargetMode="External"/><Relationship Id="rId32" Type="http://schemas.openxmlformats.org/officeDocument/2006/relationships/hyperlink" Target="https://assets.nationbuilder.com/acoss/pages/280/attachments/original/1713165438/FFI_Blueprint_Framework_part1_v08.pdf?1713165438" TargetMode="External"/><Relationship Id="rId37" Type="http://schemas.openxmlformats.org/officeDocument/2006/relationships/hyperlink" Target="https://www.acoss.org.au/wp-content/uploads/2024/05/ACOSS-Submission-to-Electricity-and-Energy-Sector-Plan-discussion-paper-2024-Final.pdf" TargetMode="External"/><Relationship Id="rId40" Type="http://schemas.openxmlformats.org/officeDocument/2006/relationships/hyperlink" Target="https://assets.nationbuilder.com/acoss/pages/280/attachments/original/1713165438/FFI_Blueprint_Framework_part1_v08.pdf?1713165438" TargetMode="External"/><Relationship Id="rId45" Type="http://schemas.openxmlformats.org/officeDocument/2006/relationships/hyperlink" Target="https://www.acoss.org.au/wp-content/uploads/2021/08/230714-ACOSS-Submission-CCA-Targets-Issues-Paper-2023-Final-2.0.pdf" TargetMode="External"/><Relationship Id="rId53" Type="http://schemas.openxmlformats.org/officeDocument/2006/relationships/hyperlink" Target="https://www.acoss.org.au/wp-content/uploads/2024/03/ACOSS_Budget-Priorities-Statement-2024-25_3.pdf"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eb.archive.org/web/20231109225354/https:/www.acoss.org.au/wp-content/uploads/2023/02/ACOSS-Plus-Submission-to-National-Energy-Performance-Strategy-Consultation-paper-0702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limatecouncil.org.au/wp-content/uploads/2021/04/aim-high-go-fast-why-emissions-must-plummet-climate-council-report.pdf" TargetMode="External"/><Relationship Id="rId22" Type="http://schemas.openxmlformats.org/officeDocument/2006/relationships/hyperlink" Target="https://www.acoss.org.au/wp-content/uploads/2023/11/ACOSS-Submission-Future-Gas-Strategy-Final-27112023-.pdf" TargetMode="External"/><Relationship Id="rId27" Type="http://schemas.openxmlformats.org/officeDocument/2006/relationships/hyperlink" Target="https://www.acoss.org.au/wp-content/uploads/2024/05/ACOSS-Submission-to-Electricity-and-Energy-Sector-Plan-discussion-paper-2024-Final.pdf" TargetMode="External"/><Relationship Id="rId30" Type="http://schemas.openxmlformats.org/officeDocument/2006/relationships/hyperlink" Target="https://www.acoss.org.au/wp-content/uploads/2021/08/230714-ACOSS-Submission-CCA-Targets-Issues-Paper-2023-Final-2.0.pdf" TargetMode="External"/><Relationship Id="rId35" Type="http://schemas.openxmlformats.org/officeDocument/2006/relationships/hyperlink" Target="https://www.acoss.org.au/wp-content/uploads/2024/05/ACOSS-Submission-to-Electricity-and-Energy-Sector-Plan-discussion-paper-2024-Final.pdf" TargetMode="External"/><Relationship Id="rId43" Type="http://schemas.openxmlformats.org/officeDocument/2006/relationships/hyperlink" Target="https://aus01.safelinks.protection.outlook.com/?url=https%3A%2F%2Fwww.pmc.gov.au%2Fresources%2F10-year-plan%2Fabout&amp;data=05%7C02%7Crochelle%40acoss.org.au%7Cdac5fc240df24b56edea08dc629db9c1%7C024e32c4ad4b4be2866eebf5b9989332%7C0%7C0%7C638493677556844036%7CUnknown%7CTWFpbGZsb3d8eyJWIjoiMC4wLjAwMDAiLCJQIjoiV2luMzIiLCJBTiI6Ik1haWwiLCJXVCI6Mn0%3D%7C0%7C%7C%7C&amp;sdata=6Ow0u9GsjK83dhPvdDLA1eLgP8Rce7qyGmi6URCwgU8%3D&amp;reserved=0" TargetMode="External"/><Relationship Id="rId48" Type="http://schemas.openxmlformats.org/officeDocument/2006/relationships/hyperlink" Target="https://www.acoss.org.au/wp-content/uploads/2024/04/ACOSS-Submission_NetZeroEconomyAuthorityBill2024.pdf"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acoss.org.au/wp-content/uploads/2024/03/ACOSS_Budget-Priorities-Statement-2024-25_3.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acoss.org.au/wp-content/uploads/2021/08/230714-ACOSS-Submission-CCA-Targets-Issues-Paper-2023-Final-2.0.pdf" TargetMode="External"/><Relationship Id="rId25" Type="http://schemas.openxmlformats.org/officeDocument/2006/relationships/hyperlink" Target="https://www.acoss.org.au/wp-content/uploads/2023/10/ACOSS-Submission-on-Senate-Inquiry-on-Electrification-12102023-Final.pdf" TargetMode="External"/><Relationship Id="rId33" Type="http://schemas.openxmlformats.org/officeDocument/2006/relationships/hyperlink" Target="https://www.acoss.org.au/wp-content/uploads/2021/08/230714-ACOSS-Submission-CCA-Targets-Issues-Paper-2023-Final-2.0.pdf" TargetMode="External"/><Relationship Id="rId38" Type="http://schemas.openxmlformats.org/officeDocument/2006/relationships/hyperlink" Target="https://www.acoss.org.au/wp-content/uploads/2024/04/ACOSS-Submission_NetZeroEconomyAuthorityBill2024.pdf" TargetMode="External"/><Relationship Id="rId46" Type="http://schemas.openxmlformats.org/officeDocument/2006/relationships/hyperlink" Target="https://www.acoss.org.au/wp-content/uploads/2024/04/ACOSS-Submission_NetZeroEconomyAuthorityBill2024.pdf" TargetMode="External"/><Relationship Id="rId59" Type="http://schemas.openxmlformats.org/officeDocument/2006/relationships/fontTable" Target="fontTable.xml"/><Relationship Id="rId20" Type="http://schemas.openxmlformats.org/officeDocument/2006/relationships/hyperlink" Target="https://www.acoss.org.au/wp-content/uploads/2024/05/ACOSS-Submission-to-Electricity-and-Energy-Sector-Plan-discussion-paper-2024-Final.pdf" TargetMode="External"/><Relationship Id="rId41" Type="http://schemas.openxmlformats.org/officeDocument/2006/relationships/hyperlink" Target="https://www.acoss.org.au/wp-content/uploads/2024/03/ACOSS-Sub-First-Nations-Clean-Energy-Strategy-14022024.pdf" TargetMode="External"/><Relationship Id="rId54" Type="http://schemas.openxmlformats.org/officeDocument/2006/relationships/hyperlink" Target="mailto:kellie@acoss.org.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oss.org.au/signed-community-sector-climate-change-declaration-2021/" TargetMode="External"/><Relationship Id="rId23" Type="http://schemas.openxmlformats.org/officeDocument/2006/relationships/hyperlink" Target="https://www.acoss.org.au/wp-content/uploads/2024/05/ACOSS-Submission-to-Electricity-and-Energy-Sector-Plan-discussion-paper-2024-Final.pdf" TargetMode="External"/><Relationship Id="rId28" Type="http://schemas.openxmlformats.org/officeDocument/2006/relationships/hyperlink" Target="https://www.acoss.org.au/wp-content/uploads/2023/11/ACOSS-Submission-Future-Gas-Strategy-Final-27112023-.pdf" TargetMode="External"/><Relationship Id="rId36" Type="http://schemas.openxmlformats.org/officeDocument/2006/relationships/hyperlink" Target="https://assets.nationbuilder.com/acoss/pages/280/attachments/original/1713165438/FFI_Blueprint_Framework_part1_v08.pdf?1713165438" TargetMode="External"/><Relationship Id="rId49" Type="http://schemas.openxmlformats.org/officeDocument/2006/relationships/hyperlink" Target="https://www.acoss.org.au/wp-content/uploads/2023/01/ACOSS-Submission-Greens-National-Energy-Transition-Authority-Bill-20222312.pdf" TargetMode="External"/><Relationship Id="rId5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www.acoss.org.au/wp-content/uploads/2021/08/230714-ACOSS-Submission-CCA-Targets-Issues-Paper-2023-Final-2.0.pdf" TargetMode="External"/><Relationship Id="rId44" Type="http://schemas.openxmlformats.org/officeDocument/2006/relationships/hyperlink" Target="https://www.acoss.org.au/wp-content/uploads/2024/05/ACOSS-Submission-to-Electricity-and-Energy-Sector-Plan-discussion-paper-2024-Final.pdf" TargetMode="External"/><Relationship Id="rId52" Type="http://schemas.openxmlformats.org/officeDocument/2006/relationships/hyperlink" Target="https://www.acoss.org.au/wp-content/uploads/2024/05/ACOSS-Submission-to-Electricity-and-Energy-Sector-Plan-discussion-paper-2024-Final.pdf"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2.deloitte.com/au/en/pages/economics/articles/new-choice-climate-growth.html" TargetMode="External"/><Relationship Id="rId13" Type="http://schemas.openxmlformats.org/officeDocument/2006/relationships/hyperlink" Target="https://www.lse.ac.uk/granthaminstitute/news/researchers-warn-of-big-increase-in-economic-costs-if-cuts-in-greenhouse-gas-emissions-are-delayed/" TargetMode="External"/><Relationship Id="rId18" Type="http://schemas.openxmlformats.org/officeDocument/2006/relationships/hyperlink" Target="https://www.carbonbrief.org/iea-renewables-should-overtake-coal-within-five-years-to-secure-1-5c-goal/" TargetMode="External"/><Relationship Id="rId3" Type="http://schemas.openxmlformats.org/officeDocument/2006/relationships/hyperlink" Target="https://www.climatecollege.unimelb.edu.au/files/site1/docs/%5Bmi7%3Ami7uid%5D/ClimateTargetsPanelReport.pdf" TargetMode="External"/><Relationship Id="rId7" Type="http://schemas.openxmlformats.org/officeDocument/2006/relationships/hyperlink" Target="https://www.climatecouncil.org.au/resources/hitting-home-compounding-costs-climate-inaction/" TargetMode="External"/><Relationship Id="rId12" Type="http://schemas.openxmlformats.org/officeDocument/2006/relationships/hyperlink" Target="https://www.airclim.org/acidnews/ipcc-warns-delaying-action-implies-higher-costs" TargetMode="External"/><Relationship Id="rId17" Type="http://schemas.openxmlformats.org/officeDocument/2006/relationships/hyperlink" Target="https://www.climatecouncil.org.au/wp-content/uploads/2024/03/CC_MVSA0394-CC-Report-Next-Wave_V8-FA-Screen-Single.pdf" TargetMode="External"/><Relationship Id="rId2" Type="http://schemas.openxmlformats.org/officeDocument/2006/relationships/hyperlink" Target="https://www.ipcc.ch/sr15/chapter/spm/" TargetMode="External"/><Relationship Id="rId16" Type="http://schemas.openxmlformats.org/officeDocument/2006/relationships/hyperlink" Target="https://www.climateworkscentre.org/wp-content/uploads/2020/04/Decarbonisation-Futures-March-2020-full-report-.pdf" TargetMode="External"/><Relationship Id="rId1" Type="http://schemas.openxmlformats.org/officeDocument/2006/relationships/hyperlink" Target="https://www.un.org/esa/desa/papers/2017/wp152_2017.pdf" TargetMode="External"/><Relationship Id="rId6" Type="http://schemas.openxmlformats.org/officeDocument/2006/relationships/hyperlink" Target="https://assets.wwf.org.au/image/upload/f_pdf/Climate-Resource-Updated_assessment_of_Australia_s_emission_reduction_targets_and_1.5C_pathways" TargetMode="External"/><Relationship Id="rId11" Type="http://schemas.openxmlformats.org/officeDocument/2006/relationships/hyperlink" Target="https://www.nature.com/articles/s41586-024-07219-0" TargetMode="External"/><Relationship Id="rId5" Type="http://schemas.openxmlformats.org/officeDocument/2006/relationships/hyperlink" Target="https://www.climate-resource.com/reports/wwf/WWF_March2022_a.pdf" TargetMode="External"/><Relationship Id="rId15" Type="http://schemas.openxmlformats.org/officeDocument/2006/relationships/hyperlink" Target="https://www.imperial.ac.uk/grantham/publications/climate-change-faqs/how-will-acting-on-climate-change-affect-the-economy/" TargetMode="External"/><Relationship Id="rId10" Type="http://schemas.openxmlformats.org/officeDocument/2006/relationships/hyperlink" Target="https://treasury.gov.au/publication/2023-intergenerational-report" TargetMode="External"/><Relationship Id="rId19" Type="http://schemas.openxmlformats.org/officeDocument/2006/relationships/hyperlink" Target="https://www.acoss.org.au/election-2022/election-employment/" TargetMode="External"/><Relationship Id="rId4" Type="http://schemas.openxmlformats.org/officeDocument/2006/relationships/hyperlink" Target="https://www.climatecouncil.org.au/wp-content/uploads/2021/04/aim-high-go-fast-why-emissions-must-plummet-climate-council-report.pdf" TargetMode="External"/><Relationship Id="rId9" Type="http://schemas.openxmlformats.org/officeDocument/2006/relationships/hyperlink" Target="https://www.iag.com.au/sites/default/files/Documents/Announcements/ABR_Report-Economic-cost-social-impact-natural-disasters-020316.pdf" TargetMode="External"/><Relationship Id="rId14" Type="http://schemas.openxmlformats.org/officeDocument/2006/relationships/hyperlink" Target="https://www.wwf.org.au/ArticleDocuments/353/pub-delaying-climate-action-would-be-costly-for-australia-and-the-world-25may15.pdf.aspx?Emb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0CC9CA60D454CBF7CD72DEB11BB19" ma:contentTypeVersion="14" ma:contentTypeDescription="Create a new document." ma:contentTypeScope="" ma:versionID="b22a2d4c9d2542738e405209f811c6c2">
  <xsd:schema xmlns:xsd="http://www.w3.org/2001/XMLSchema" xmlns:xs="http://www.w3.org/2001/XMLSchema" xmlns:p="http://schemas.microsoft.com/office/2006/metadata/properties" xmlns:ns2="aad989e3-f207-4a18-a152-9d0c16c51a42" xmlns:ns3="15acc887-f8a1-4db7-ad1e-232341b68c9b" targetNamespace="http://schemas.microsoft.com/office/2006/metadata/properties" ma:root="true" ma:fieldsID="d78aada0efd0a62d4bfa8f9fc01e9662" ns2:_="" ns3:_="">
    <xsd:import namespace="aad989e3-f207-4a18-a152-9d0c16c51a42"/>
    <xsd:import namespace="15acc887-f8a1-4db7-ad1e-232341b68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989e3-f207-4a18-a152-9d0c16c51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82b209-38ac-43bc-ac0f-90467f5471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c887-f8a1-4db7-ad1e-232341b68c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e7cb3d5-b225-4fe9-9770-5f04ed67790c}" ma:internalName="TaxCatchAll" ma:showField="CatchAllData" ma:web="15acc887-f8a1-4db7-ad1e-232341b68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acc887-f8a1-4db7-ad1e-232341b68c9b" xsi:nil="true"/>
    <lcf76f155ced4ddcb4097134ff3c332f xmlns="aad989e3-f207-4a18-a152-9d0c16c51a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D985-FFC4-4993-B7F8-BD10602D1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989e3-f207-4a18-a152-9d0c16c51a42"/>
    <ds:schemaRef ds:uri="15acc887-f8a1-4db7-ad1e-232341b6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3A1E5-6FE5-4212-854A-D408C13F0DD3}">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15acc887-f8a1-4db7-ad1e-232341b68c9b"/>
    <ds:schemaRef ds:uri="aad989e3-f207-4a18-a152-9d0c16c51a42"/>
  </ds:schemaRefs>
</ds:datastoreItem>
</file>

<file path=customXml/itemProps3.xml><?xml version="1.0" encoding="utf-8"?>
<ds:datastoreItem xmlns:ds="http://schemas.openxmlformats.org/officeDocument/2006/customXml" ds:itemID="{41B31062-E15E-46E4-8BB8-21F3ABE25EF9}">
  <ds:schemaRefs>
    <ds:schemaRef ds:uri="http://schemas.microsoft.com/sharepoint/v3/contenttype/forms"/>
  </ds:schemaRefs>
</ds:datastoreItem>
</file>

<file path=customXml/itemProps4.xml><?xml version="1.0" encoding="utf-8"?>
<ds:datastoreItem xmlns:ds="http://schemas.openxmlformats.org/officeDocument/2006/customXml" ds:itemID="{C8CB647B-6D48-4EEB-8D16-47ECB3EF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6982</Words>
  <Characters>39800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46689</CharactersWithSpaces>
  <SharedDoc>false</SharedDoc>
  <HLinks>
    <vt:vector size="378" baseType="variant">
      <vt:variant>
        <vt:i4>5963826</vt:i4>
      </vt:variant>
      <vt:variant>
        <vt:i4>126</vt:i4>
      </vt:variant>
      <vt:variant>
        <vt:i4>0</vt:i4>
      </vt:variant>
      <vt:variant>
        <vt:i4>5</vt:i4>
      </vt:variant>
      <vt:variant>
        <vt:lpwstr>mailto:kellie@acoss.org.au</vt:lpwstr>
      </vt:variant>
      <vt:variant>
        <vt:lpwstr/>
      </vt:variant>
      <vt:variant>
        <vt:i4>6488160</vt:i4>
      </vt:variant>
      <vt:variant>
        <vt:i4>123</vt:i4>
      </vt:variant>
      <vt:variant>
        <vt:i4>0</vt:i4>
      </vt:variant>
      <vt:variant>
        <vt:i4>5</vt:i4>
      </vt:variant>
      <vt:variant>
        <vt:lpwstr>https://www.acoss.org.au/wp-content/uploads/2024/03/ACOSS_Budget-Priorities-Statement-2024-25_3.pdf</vt:lpwstr>
      </vt:variant>
      <vt:variant>
        <vt:lpwstr/>
      </vt:variant>
      <vt:variant>
        <vt:i4>2424867</vt:i4>
      </vt:variant>
      <vt:variant>
        <vt:i4>120</vt:i4>
      </vt:variant>
      <vt:variant>
        <vt:i4>0</vt:i4>
      </vt:variant>
      <vt:variant>
        <vt:i4>5</vt:i4>
      </vt:variant>
      <vt:variant>
        <vt:lpwstr>https://www.acoss.org.au/wp-content/uploads/2024/05/ACOSS-Submission-to-Electricity-and-Energy-Sector-Plan-discussion-paper-2024-Final.pdf</vt:lpwstr>
      </vt:variant>
      <vt:variant>
        <vt:lpwstr/>
      </vt:variant>
      <vt:variant>
        <vt:i4>6488160</vt:i4>
      </vt:variant>
      <vt:variant>
        <vt:i4>117</vt:i4>
      </vt:variant>
      <vt:variant>
        <vt:i4>0</vt:i4>
      </vt:variant>
      <vt:variant>
        <vt:i4>5</vt:i4>
      </vt:variant>
      <vt:variant>
        <vt:lpwstr>https://www.acoss.org.au/wp-content/uploads/2024/03/ACOSS_Budget-Priorities-Statement-2024-25_3.pdf</vt:lpwstr>
      </vt:variant>
      <vt:variant>
        <vt:lpwstr/>
      </vt:variant>
      <vt:variant>
        <vt:i4>7012408</vt:i4>
      </vt:variant>
      <vt:variant>
        <vt:i4>114</vt:i4>
      </vt:variant>
      <vt:variant>
        <vt:i4>0</vt:i4>
      </vt:variant>
      <vt:variant>
        <vt:i4>5</vt:i4>
      </vt:variant>
      <vt:variant>
        <vt:lpwstr>https://www.acoss.org.au/wp-content/uploads/2021/08/230714-ACOSS-Submission-CCA-Targets-Issues-Paper-2023-Final-2.0.pdf</vt:lpwstr>
      </vt:variant>
      <vt:variant>
        <vt:lpwstr/>
      </vt:variant>
      <vt:variant>
        <vt:i4>6881316</vt:i4>
      </vt:variant>
      <vt:variant>
        <vt:i4>111</vt:i4>
      </vt:variant>
      <vt:variant>
        <vt:i4>0</vt:i4>
      </vt:variant>
      <vt:variant>
        <vt:i4>5</vt:i4>
      </vt:variant>
      <vt:variant>
        <vt:lpwstr>https://www.acoss.org.au/wp-content/uploads/2023/01/ACOSS-Submission-Greens-National-Energy-Transition-Authority-Bill-20222312.pdf</vt:lpwstr>
      </vt:variant>
      <vt:variant>
        <vt:lpwstr/>
      </vt:variant>
      <vt:variant>
        <vt:i4>4980847</vt:i4>
      </vt:variant>
      <vt:variant>
        <vt:i4>108</vt:i4>
      </vt:variant>
      <vt:variant>
        <vt:i4>0</vt:i4>
      </vt:variant>
      <vt:variant>
        <vt:i4>5</vt:i4>
      </vt:variant>
      <vt:variant>
        <vt:lpwstr>https://www.acoss.org.au/wp-content/uploads/2024/04/ACOSS-Submission_NetZeroEconomyAuthorityBill2024.pdf</vt:lpwstr>
      </vt:variant>
      <vt:variant>
        <vt:lpwstr/>
      </vt:variant>
      <vt:variant>
        <vt:i4>6225932</vt:i4>
      </vt:variant>
      <vt:variant>
        <vt:i4>105</vt:i4>
      </vt:variant>
      <vt:variant>
        <vt:i4>0</vt:i4>
      </vt:variant>
      <vt:variant>
        <vt:i4>5</vt:i4>
      </vt:variant>
      <vt:variant>
        <vt:lpwstr>https://assets.nationbuilder.com/acoss/pages/280/attachments/original/1713165438/FFI_Blueprint_Framework_part1_v08.pdf?1713165438</vt:lpwstr>
      </vt:variant>
      <vt:variant>
        <vt:lpwstr/>
      </vt:variant>
      <vt:variant>
        <vt:i4>4980847</vt:i4>
      </vt:variant>
      <vt:variant>
        <vt:i4>102</vt:i4>
      </vt:variant>
      <vt:variant>
        <vt:i4>0</vt:i4>
      </vt:variant>
      <vt:variant>
        <vt:i4>5</vt:i4>
      </vt:variant>
      <vt:variant>
        <vt:lpwstr>https://www.acoss.org.au/wp-content/uploads/2024/04/ACOSS-Submission_NetZeroEconomyAuthorityBill2024.pdf</vt:lpwstr>
      </vt:variant>
      <vt:variant>
        <vt:lpwstr/>
      </vt:variant>
      <vt:variant>
        <vt:i4>7012408</vt:i4>
      </vt:variant>
      <vt:variant>
        <vt:i4>99</vt:i4>
      </vt:variant>
      <vt:variant>
        <vt:i4>0</vt:i4>
      </vt:variant>
      <vt:variant>
        <vt:i4>5</vt:i4>
      </vt:variant>
      <vt:variant>
        <vt:lpwstr>https://www.acoss.org.au/wp-content/uploads/2021/08/230714-ACOSS-Submission-CCA-Targets-Issues-Paper-2023-Final-2.0.pdf</vt:lpwstr>
      </vt:variant>
      <vt:variant>
        <vt:lpwstr/>
      </vt:variant>
      <vt:variant>
        <vt:i4>2424867</vt:i4>
      </vt:variant>
      <vt:variant>
        <vt:i4>96</vt:i4>
      </vt:variant>
      <vt:variant>
        <vt:i4>0</vt:i4>
      </vt:variant>
      <vt:variant>
        <vt:i4>5</vt:i4>
      </vt:variant>
      <vt:variant>
        <vt:lpwstr>https://www.acoss.org.au/wp-content/uploads/2024/05/ACOSS-Submission-to-Electricity-and-Energy-Sector-Plan-discussion-paper-2024-Final.pdf</vt:lpwstr>
      </vt:variant>
      <vt:variant>
        <vt:lpwstr/>
      </vt:variant>
      <vt:variant>
        <vt:i4>2687018</vt:i4>
      </vt:variant>
      <vt:variant>
        <vt:i4>93</vt:i4>
      </vt:variant>
      <vt:variant>
        <vt:i4>0</vt:i4>
      </vt:variant>
      <vt:variant>
        <vt:i4>5</vt:i4>
      </vt:variant>
      <vt:variant>
        <vt:lpwstr>https://aus01.safelinks.protection.outlook.com/?url=https%3A%2F%2Fwww.pmc.gov.au%2Fresources%2F10-year-plan%2Fabout&amp;data=05%7C02%7Crochelle%40acoss.org.au%7Cdac5fc240df24b56edea08dc629db9c1%7C024e32c4ad4b4be2866eebf5b9989332%7C0%7C0%7C638493677556844036%7CUnknown%7CTWFpbGZsb3d8eyJWIjoiMC4wLjAwMDAiLCJQIjoiV2luMzIiLCJBTiI6Ik1haWwiLCJXVCI6Mn0%3D%7C0%7C%7C%7C&amp;sdata=6Ow0u9GsjK83dhPvdDLA1eLgP8Rce7qyGmi6URCwgU8%3D&amp;reserved=0</vt:lpwstr>
      </vt:variant>
      <vt:variant>
        <vt:lpwstr/>
      </vt:variant>
      <vt:variant>
        <vt:i4>4063357</vt:i4>
      </vt:variant>
      <vt:variant>
        <vt:i4>90</vt:i4>
      </vt:variant>
      <vt:variant>
        <vt:i4>0</vt:i4>
      </vt:variant>
      <vt:variant>
        <vt:i4>5</vt:i4>
      </vt:variant>
      <vt:variant>
        <vt:lpwstr>https://aus01.safelinks.protection.outlook.com/?url=https%3A%2F%2Fgenderequality.gov.au%2Fsites%2Fdefault%2Ffiles%2F2024-03%2Fworking-for-women-a-strategy-for-gender-equality.pdf&amp;data=05%7C02%7Crochelle%40acoss.org.au%7Cdac5fc240df24b56edea08dc629db9c1%7C024e32c4ad4b4be2866eebf5b9989332%7C0%7C0%7C638493677556832119%7CUnknown%7CTWFpbGZsb3d8eyJWIjoiMC4wLjAwMDAiLCJQIjoiV2luMzIiLCJBTiI6Ik1haWwiLCJXVCI6Mn0%3D%7C0%7C%7C%7C&amp;sdata=uFIFJTCN9PaLWfCp%2FWJnMTSeBL5DFfB7ie8dmv7nq6c%3D&amp;reserved=0</vt:lpwstr>
      </vt:variant>
      <vt:variant>
        <vt:lpwstr/>
      </vt:variant>
      <vt:variant>
        <vt:i4>6750314</vt:i4>
      </vt:variant>
      <vt:variant>
        <vt:i4>87</vt:i4>
      </vt:variant>
      <vt:variant>
        <vt:i4>0</vt:i4>
      </vt:variant>
      <vt:variant>
        <vt:i4>5</vt:i4>
      </vt:variant>
      <vt:variant>
        <vt:lpwstr>https://www.acoss.org.au/wp-content/uploads/2024/03/ACOSS-Sub-First-Nations-Clean-Energy-Strategy-14022024.pdf</vt:lpwstr>
      </vt:variant>
      <vt:variant>
        <vt:lpwstr/>
      </vt:variant>
      <vt:variant>
        <vt:i4>6225932</vt:i4>
      </vt:variant>
      <vt:variant>
        <vt:i4>84</vt:i4>
      </vt:variant>
      <vt:variant>
        <vt:i4>0</vt:i4>
      </vt:variant>
      <vt:variant>
        <vt:i4>5</vt:i4>
      </vt:variant>
      <vt:variant>
        <vt:lpwstr>https://assets.nationbuilder.com/acoss/pages/280/attachments/original/1713165438/FFI_Blueprint_Framework_part1_v08.pdf?1713165438</vt:lpwstr>
      </vt:variant>
      <vt:variant>
        <vt:lpwstr/>
      </vt:variant>
      <vt:variant>
        <vt:i4>4456460</vt:i4>
      </vt:variant>
      <vt:variant>
        <vt:i4>81</vt:i4>
      </vt:variant>
      <vt:variant>
        <vt:i4>0</vt:i4>
      </vt:variant>
      <vt:variant>
        <vt:i4>5</vt:i4>
      </vt:variant>
      <vt:variant>
        <vt:lpwstr>https://www.acoss.org.au/wp-content/uploads/2024/02/ACOSS-Report-Funding-and-Financing-Low-income-retrofits-January-2024-.pdf</vt:lpwstr>
      </vt:variant>
      <vt:variant>
        <vt:lpwstr/>
      </vt:variant>
      <vt:variant>
        <vt:i4>4980847</vt:i4>
      </vt:variant>
      <vt:variant>
        <vt:i4>78</vt:i4>
      </vt:variant>
      <vt:variant>
        <vt:i4>0</vt:i4>
      </vt:variant>
      <vt:variant>
        <vt:i4>5</vt:i4>
      </vt:variant>
      <vt:variant>
        <vt:lpwstr>https://www.acoss.org.au/wp-content/uploads/2024/04/ACOSS-Submission_NetZeroEconomyAuthorityBill2024.pdf</vt:lpwstr>
      </vt:variant>
      <vt:variant>
        <vt:lpwstr/>
      </vt:variant>
      <vt:variant>
        <vt:i4>2424867</vt:i4>
      </vt:variant>
      <vt:variant>
        <vt:i4>75</vt:i4>
      </vt:variant>
      <vt:variant>
        <vt:i4>0</vt:i4>
      </vt:variant>
      <vt:variant>
        <vt:i4>5</vt:i4>
      </vt:variant>
      <vt:variant>
        <vt:lpwstr>https://www.acoss.org.au/wp-content/uploads/2024/05/ACOSS-Submission-to-Electricity-and-Energy-Sector-Plan-discussion-paper-2024-Final.pdf</vt:lpwstr>
      </vt:variant>
      <vt:variant>
        <vt:lpwstr/>
      </vt:variant>
      <vt:variant>
        <vt:i4>6225932</vt:i4>
      </vt:variant>
      <vt:variant>
        <vt:i4>72</vt:i4>
      </vt:variant>
      <vt:variant>
        <vt:i4>0</vt:i4>
      </vt:variant>
      <vt:variant>
        <vt:i4>5</vt:i4>
      </vt:variant>
      <vt:variant>
        <vt:lpwstr>https://assets.nationbuilder.com/acoss/pages/280/attachments/original/1713165438/FFI_Blueprint_Framework_part1_v08.pdf?1713165438</vt:lpwstr>
      </vt:variant>
      <vt:variant>
        <vt:lpwstr/>
      </vt:variant>
      <vt:variant>
        <vt:i4>2424867</vt:i4>
      </vt:variant>
      <vt:variant>
        <vt:i4>69</vt:i4>
      </vt:variant>
      <vt:variant>
        <vt:i4>0</vt:i4>
      </vt:variant>
      <vt:variant>
        <vt:i4>5</vt:i4>
      </vt:variant>
      <vt:variant>
        <vt:lpwstr>https://www.acoss.org.au/wp-content/uploads/2024/05/ACOSS-Submission-to-Electricity-and-Energy-Sector-Plan-discussion-paper-2024-Final.pdf</vt:lpwstr>
      </vt:variant>
      <vt:variant>
        <vt:lpwstr/>
      </vt:variant>
      <vt:variant>
        <vt:i4>7012408</vt:i4>
      </vt:variant>
      <vt:variant>
        <vt:i4>66</vt:i4>
      </vt:variant>
      <vt:variant>
        <vt:i4>0</vt:i4>
      </vt:variant>
      <vt:variant>
        <vt:i4>5</vt:i4>
      </vt:variant>
      <vt:variant>
        <vt:lpwstr>https://www.acoss.org.au/wp-content/uploads/2021/08/230714-ACOSS-Submission-CCA-Targets-Issues-Paper-2023-Final-2.0.pdf</vt:lpwstr>
      </vt:variant>
      <vt:variant>
        <vt:lpwstr/>
      </vt:variant>
      <vt:variant>
        <vt:i4>6488160</vt:i4>
      </vt:variant>
      <vt:variant>
        <vt:i4>63</vt:i4>
      </vt:variant>
      <vt:variant>
        <vt:i4>0</vt:i4>
      </vt:variant>
      <vt:variant>
        <vt:i4>5</vt:i4>
      </vt:variant>
      <vt:variant>
        <vt:lpwstr>https://www.acoss.org.au/wp-content/uploads/2024/03/ACOSS_Budget-Priorities-Statement-2024-25_3.pdf</vt:lpwstr>
      </vt:variant>
      <vt:variant>
        <vt:lpwstr/>
      </vt:variant>
      <vt:variant>
        <vt:i4>7012408</vt:i4>
      </vt:variant>
      <vt:variant>
        <vt:i4>60</vt:i4>
      </vt:variant>
      <vt:variant>
        <vt:i4>0</vt:i4>
      </vt:variant>
      <vt:variant>
        <vt:i4>5</vt:i4>
      </vt:variant>
      <vt:variant>
        <vt:lpwstr>https://www.acoss.org.au/wp-content/uploads/2021/08/230714-ACOSS-Submission-CCA-Targets-Issues-Paper-2023-Final-2.0.pdf</vt:lpwstr>
      </vt:variant>
      <vt:variant>
        <vt:lpwstr/>
      </vt:variant>
      <vt:variant>
        <vt:i4>6225932</vt:i4>
      </vt:variant>
      <vt:variant>
        <vt:i4>57</vt:i4>
      </vt:variant>
      <vt:variant>
        <vt:i4>0</vt:i4>
      </vt:variant>
      <vt:variant>
        <vt:i4>5</vt:i4>
      </vt:variant>
      <vt:variant>
        <vt:lpwstr>https://assets.nationbuilder.com/acoss/pages/280/attachments/original/1713165438/FFI_Blueprint_Framework_part1_v08.pdf?1713165438</vt:lpwstr>
      </vt:variant>
      <vt:variant>
        <vt:lpwstr/>
      </vt:variant>
      <vt:variant>
        <vt:i4>7012408</vt:i4>
      </vt:variant>
      <vt:variant>
        <vt:i4>54</vt:i4>
      </vt:variant>
      <vt:variant>
        <vt:i4>0</vt:i4>
      </vt:variant>
      <vt:variant>
        <vt:i4>5</vt:i4>
      </vt:variant>
      <vt:variant>
        <vt:lpwstr>https://www.acoss.org.au/wp-content/uploads/2021/08/230714-ACOSS-Submission-CCA-Targets-Issues-Paper-2023-Final-2.0.pdf</vt:lpwstr>
      </vt:variant>
      <vt:variant>
        <vt:lpwstr/>
      </vt:variant>
      <vt:variant>
        <vt:i4>7012408</vt:i4>
      </vt:variant>
      <vt:variant>
        <vt:i4>51</vt:i4>
      </vt:variant>
      <vt:variant>
        <vt:i4>0</vt:i4>
      </vt:variant>
      <vt:variant>
        <vt:i4>5</vt:i4>
      </vt:variant>
      <vt:variant>
        <vt:lpwstr>https://www.acoss.org.au/wp-content/uploads/2021/08/230714-ACOSS-Submission-CCA-Targets-Issues-Paper-2023-Final-2.0.pdf</vt:lpwstr>
      </vt:variant>
      <vt:variant>
        <vt:lpwstr/>
      </vt:variant>
      <vt:variant>
        <vt:i4>8323111</vt:i4>
      </vt:variant>
      <vt:variant>
        <vt:i4>48</vt:i4>
      </vt:variant>
      <vt:variant>
        <vt:i4>0</vt:i4>
      </vt:variant>
      <vt:variant>
        <vt:i4>5</vt:i4>
      </vt:variant>
      <vt:variant>
        <vt:lpwstr>https://www.acoss.org.au/wp-content/uploads/2020/08/ACOSS-submission-to-Technology-Investment-Roadmap-22062020.pdf</vt:lpwstr>
      </vt:variant>
      <vt:variant>
        <vt:lpwstr/>
      </vt:variant>
      <vt:variant>
        <vt:i4>1245202</vt:i4>
      </vt:variant>
      <vt:variant>
        <vt:i4>45</vt:i4>
      </vt:variant>
      <vt:variant>
        <vt:i4>0</vt:i4>
      </vt:variant>
      <vt:variant>
        <vt:i4>5</vt:i4>
      </vt:variant>
      <vt:variant>
        <vt:lpwstr>https://www.acoss.org.au/wp-content/uploads/2023/11/ACOSS-Submission-Future-Gas-Strategy-Final-27112023-.pdf</vt:lpwstr>
      </vt:variant>
      <vt:variant>
        <vt:lpwstr/>
      </vt:variant>
      <vt:variant>
        <vt:i4>2424867</vt:i4>
      </vt:variant>
      <vt:variant>
        <vt:i4>42</vt:i4>
      </vt:variant>
      <vt:variant>
        <vt:i4>0</vt:i4>
      </vt:variant>
      <vt:variant>
        <vt:i4>5</vt:i4>
      </vt:variant>
      <vt:variant>
        <vt:lpwstr>https://www.acoss.org.au/wp-content/uploads/2024/05/ACOSS-Submission-to-Electricity-and-Energy-Sector-Plan-discussion-paper-2024-Final.pdf</vt:lpwstr>
      </vt:variant>
      <vt:variant>
        <vt:lpwstr/>
      </vt:variant>
      <vt:variant>
        <vt:i4>4653123</vt:i4>
      </vt:variant>
      <vt:variant>
        <vt:i4>39</vt:i4>
      </vt:variant>
      <vt:variant>
        <vt:i4>0</vt:i4>
      </vt:variant>
      <vt:variant>
        <vt:i4>5</vt:i4>
      </vt:variant>
      <vt:variant>
        <vt:lpwstr>https://www.acoss.org.au/wp-content/uploads/2022/11/ACOSS-Submission-to-the-National-Electric-Vehicle-Strategy-Consultation-Paper-2022-Final.pdf</vt:lpwstr>
      </vt:variant>
      <vt:variant>
        <vt:lpwstr/>
      </vt:variant>
      <vt:variant>
        <vt:i4>1245258</vt:i4>
      </vt:variant>
      <vt:variant>
        <vt:i4>36</vt:i4>
      </vt:variant>
      <vt:variant>
        <vt:i4>0</vt:i4>
      </vt:variant>
      <vt:variant>
        <vt:i4>5</vt:i4>
      </vt:variant>
      <vt:variant>
        <vt:lpwstr>https://www.acoss.org.au/wp-content/uploads/2023/10/ACOSS-Submission-on-Senate-Inquiry-on-Electrification-12102023-Final.pdf</vt:lpwstr>
      </vt:variant>
      <vt:variant>
        <vt:lpwstr/>
      </vt:variant>
      <vt:variant>
        <vt:i4>4456460</vt:i4>
      </vt:variant>
      <vt:variant>
        <vt:i4>33</vt:i4>
      </vt:variant>
      <vt:variant>
        <vt:i4>0</vt:i4>
      </vt:variant>
      <vt:variant>
        <vt:i4>5</vt:i4>
      </vt:variant>
      <vt:variant>
        <vt:lpwstr>https://www.acoss.org.au/wp-content/uploads/2024/02/ACOSS-Report-Funding-and-Financing-Low-income-retrofits-January-2024-.pdf</vt:lpwstr>
      </vt:variant>
      <vt:variant>
        <vt:lpwstr/>
      </vt:variant>
      <vt:variant>
        <vt:i4>2424867</vt:i4>
      </vt:variant>
      <vt:variant>
        <vt:i4>30</vt:i4>
      </vt:variant>
      <vt:variant>
        <vt:i4>0</vt:i4>
      </vt:variant>
      <vt:variant>
        <vt:i4>5</vt:i4>
      </vt:variant>
      <vt:variant>
        <vt:lpwstr>https://www.acoss.org.au/wp-content/uploads/2024/05/ACOSS-Submission-to-Electricity-and-Energy-Sector-Plan-discussion-paper-2024-Final.pdf</vt:lpwstr>
      </vt:variant>
      <vt:variant>
        <vt:lpwstr/>
      </vt:variant>
      <vt:variant>
        <vt:i4>1245202</vt:i4>
      </vt:variant>
      <vt:variant>
        <vt:i4>27</vt:i4>
      </vt:variant>
      <vt:variant>
        <vt:i4>0</vt:i4>
      </vt:variant>
      <vt:variant>
        <vt:i4>5</vt:i4>
      </vt:variant>
      <vt:variant>
        <vt:lpwstr>https://www.acoss.org.au/wp-content/uploads/2023/11/ACOSS-Submission-Future-Gas-Strategy-Final-27112023-.pdf</vt:lpwstr>
      </vt:variant>
      <vt:variant>
        <vt:lpwstr/>
      </vt:variant>
      <vt:variant>
        <vt:i4>1245258</vt:i4>
      </vt:variant>
      <vt:variant>
        <vt:i4>24</vt:i4>
      </vt:variant>
      <vt:variant>
        <vt:i4>0</vt:i4>
      </vt:variant>
      <vt:variant>
        <vt:i4>5</vt:i4>
      </vt:variant>
      <vt:variant>
        <vt:lpwstr>https://www.acoss.org.au/wp-content/uploads/2023/10/ACOSS-Submission-on-Senate-Inquiry-on-Electrification-12102023-Final.pdf</vt:lpwstr>
      </vt:variant>
      <vt:variant>
        <vt:lpwstr/>
      </vt:variant>
      <vt:variant>
        <vt:i4>2424867</vt:i4>
      </vt:variant>
      <vt:variant>
        <vt:i4>21</vt:i4>
      </vt:variant>
      <vt:variant>
        <vt:i4>0</vt:i4>
      </vt:variant>
      <vt:variant>
        <vt:i4>5</vt:i4>
      </vt:variant>
      <vt:variant>
        <vt:lpwstr>https://www.acoss.org.au/wp-content/uploads/2024/05/ACOSS-Submission-to-Electricity-and-Energy-Sector-Plan-discussion-paper-2024-Final.pdf</vt:lpwstr>
      </vt:variant>
      <vt:variant>
        <vt:lpwstr/>
      </vt:variant>
      <vt:variant>
        <vt:i4>3473463</vt:i4>
      </vt:variant>
      <vt:variant>
        <vt:i4>18</vt:i4>
      </vt:variant>
      <vt:variant>
        <vt:i4>0</vt:i4>
      </vt:variant>
      <vt:variant>
        <vt:i4>5</vt:i4>
      </vt:variant>
      <vt:variant>
        <vt:lpwstr>https://web.archive.org/web/20231109225354/https:/www.acoss.org.au/wp-content/uploads/2023/02/ACOSS-Plus-Submission-to-National-Energy-Performance-Strategy-Consultation-paper-07022023.pdf</vt:lpwstr>
      </vt:variant>
      <vt:variant>
        <vt:lpwstr/>
      </vt:variant>
      <vt:variant>
        <vt:i4>2424867</vt:i4>
      </vt:variant>
      <vt:variant>
        <vt:i4>15</vt:i4>
      </vt:variant>
      <vt:variant>
        <vt:i4>0</vt:i4>
      </vt:variant>
      <vt:variant>
        <vt:i4>5</vt:i4>
      </vt:variant>
      <vt:variant>
        <vt:lpwstr>https://www.acoss.org.au/wp-content/uploads/2024/05/ACOSS-Submission-to-Electricity-and-Energy-Sector-Plan-discussion-paper-2024-Final.pdf</vt:lpwstr>
      </vt:variant>
      <vt:variant>
        <vt:lpwstr/>
      </vt:variant>
      <vt:variant>
        <vt:i4>7012408</vt:i4>
      </vt:variant>
      <vt:variant>
        <vt:i4>12</vt:i4>
      </vt:variant>
      <vt:variant>
        <vt:i4>0</vt:i4>
      </vt:variant>
      <vt:variant>
        <vt:i4>5</vt:i4>
      </vt:variant>
      <vt:variant>
        <vt:lpwstr>https://www.acoss.org.au/wp-content/uploads/2021/08/230714-ACOSS-Submission-CCA-Targets-Issues-Paper-2023-Final-2.0.pdf</vt:lpwstr>
      </vt:variant>
      <vt:variant>
        <vt:lpwstr/>
      </vt:variant>
      <vt:variant>
        <vt:i4>7012408</vt:i4>
      </vt:variant>
      <vt:variant>
        <vt:i4>9</vt:i4>
      </vt:variant>
      <vt:variant>
        <vt:i4>0</vt:i4>
      </vt:variant>
      <vt:variant>
        <vt:i4>5</vt:i4>
      </vt:variant>
      <vt:variant>
        <vt:lpwstr>https://www.acoss.org.au/wp-content/uploads/2021/08/230714-ACOSS-Submission-CCA-Targets-Issues-Paper-2023-Final-2.0.pdf</vt:lpwstr>
      </vt:variant>
      <vt:variant>
        <vt:lpwstr/>
      </vt:variant>
      <vt:variant>
        <vt:i4>7667739</vt:i4>
      </vt:variant>
      <vt:variant>
        <vt:i4>6</vt:i4>
      </vt:variant>
      <vt:variant>
        <vt:i4>0</vt:i4>
      </vt:variant>
      <vt:variant>
        <vt:i4>5</vt:i4>
      </vt:variant>
      <vt:variant>
        <vt:lpwstr>https://www.acoss.org.au/signed-community-sector-climate-change-declaration-2021/</vt:lpwstr>
      </vt:variant>
      <vt:variant>
        <vt:lpwstr>Community_Sector_Climate_Declaration</vt:lpwstr>
      </vt:variant>
      <vt:variant>
        <vt:i4>2490485</vt:i4>
      </vt:variant>
      <vt:variant>
        <vt:i4>3</vt:i4>
      </vt:variant>
      <vt:variant>
        <vt:i4>0</vt:i4>
      </vt:variant>
      <vt:variant>
        <vt:i4>5</vt:i4>
      </vt:variant>
      <vt:variant>
        <vt:lpwstr>https://www.climatecouncil.org.au/wp-content/uploads/2021/04/aim-high-go-fast-why-emissions-must-plummet-climate-council-report.pdf</vt:lpwstr>
      </vt:variant>
      <vt:variant>
        <vt:lpwstr/>
      </vt:variant>
      <vt:variant>
        <vt:i4>3670067</vt:i4>
      </vt:variant>
      <vt:variant>
        <vt:i4>0</vt:i4>
      </vt:variant>
      <vt:variant>
        <vt:i4>0</vt:i4>
      </vt:variant>
      <vt:variant>
        <vt:i4>5</vt:i4>
      </vt:variant>
      <vt:variant>
        <vt:lpwstr>https://www.climatecollege.unimelb.edu.au/files/site1/docs/%5Bmi7%3Ami7uid%5D/ClimateTargetsPanelReport.pdf</vt:lpwstr>
      </vt:variant>
      <vt:variant>
        <vt:lpwstr/>
      </vt:variant>
      <vt:variant>
        <vt:i4>3407917</vt:i4>
      </vt:variant>
      <vt:variant>
        <vt:i4>51</vt:i4>
      </vt:variant>
      <vt:variant>
        <vt:i4>0</vt:i4>
      </vt:variant>
      <vt:variant>
        <vt:i4>5</vt:i4>
      </vt:variant>
      <vt:variant>
        <vt:lpwstr>https://www.acoss.org.au/election-2022/election-employment/</vt:lpwstr>
      </vt:variant>
      <vt:variant>
        <vt:lpwstr/>
      </vt:variant>
      <vt:variant>
        <vt:i4>2752630</vt:i4>
      </vt:variant>
      <vt:variant>
        <vt:i4>48</vt:i4>
      </vt:variant>
      <vt:variant>
        <vt:i4>0</vt:i4>
      </vt:variant>
      <vt:variant>
        <vt:i4>5</vt:i4>
      </vt:variant>
      <vt:variant>
        <vt:lpwstr>https://www.carbonbrief.org/iea-renewables-should-overtake-coal-within-five-years-to-secure-1-5c-goal/</vt:lpwstr>
      </vt:variant>
      <vt:variant>
        <vt:lpwstr/>
      </vt:variant>
      <vt:variant>
        <vt:i4>3407974</vt:i4>
      </vt:variant>
      <vt:variant>
        <vt:i4>45</vt:i4>
      </vt:variant>
      <vt:variant>
        <vt:i4>0</vt:i4>
      </vt:variant>
      <vt:variant>
        <vt:i4>5</vt:i4>
      </vt:variant>
      <vt:variant>
        <vt:lpwstr>https://www.climatecouncil.org.au/wp-content/uploads/2024/03/CC_MVSA0394-CC-Report-Next-Wave_V8-FA-Screen-Single.pdf</vt:lpwstr>
      </vt:variant>
      <vt:variant>
        <vt:lpwstr/>
      </vt:variant>
      <vt:variant>
        <vt:i4>4522066</vt:i4>
      </vt:variant>
      <vt:variant>
        <vt:i4>42</vt:i4>
      </vt:variant>
      <vt:variant>
        <vt:i4>0</vt:i4>
      </vt:variant>
      <vt:variant>
        <vt:i4>5</vt:i4>
      </vt:variant>
      <vt:variant>
        <vt:lpwstr>https://www.climateworkscentre.org/wp-content/uploads/2020/04/Decarbonisation-Futures-March-2020-full-report-.pdf</vt:lpwstr>
      </vt:variant>
      <vt:variant>
        <vt:lpwstr/>
      </vt:variant>
      <vt:variant>
        <vt:i4>5898322</vt:i4>
      </vt:variant>
      <vt:variant>
        <vt:i4>39</vt:i4>
      </vt:variant>
      <vt:variant>
        <vt:i4>0</vt:i4>
      </vt:variant>
      <vt:variant>
        <vt:i4>5</vt:i4>
      </vt:variant>
      <vt:variant>
        <vt:lpwstr>https://www.wwf.org.au/ArticleDocuments/353/pub-delaying-climate-action-would-be-costly-for-australia-and-the-world-25may15.pdf.aspx?Embed=Y</vt:lpwstr>
      </vt:variant>
      <vt:variant>
        <vt:lpwstr/>
      </vt:variant>
      <vt:variant>
        <vt:i4>393300</vt:i4>
      </vt:variant>
      <vt:variant>
        <vt:i4>36</vt:i4>
      </vt:variant>
      <vt:variant>
        <vt:i4>0</vt:i4>
      </vt:variant>
      <vt:variant>
        <vt:i4>5</vt:i4>
      </vt:variant>
      <vt:variant>
        <vt:lpwstr>https://www.lse.ac.uk/granthaminstitute/news/researchers-warn-of-big-increase-in-economic-costs-if-cuts-in-greenhouse-gas-emissions-are-delayed/</vt:lpwstr>
      </vt:variant>
      <vt:variant>
        <vt:lpwstr/>
      </vt:variant>
      <vt:variant>
        <vt:i4>4718600</vt:i4>
      </vt:variant>
      <vt:variant>
        <vt:i4>33</vt:i4>
      </vt:variant>
      <vt:variant>
        <vt:i4>0</vt:i4>
      </vt:variant>
      <vt:variant>
        <vt:i4>5</vt:i4>
      </vt:variant>
      <vt:variant>
        <vt:lpwstr>https://www.airclim.org/acidnews/ipcc-warns-delaying-action-implies-higher-costs</vt:lpwstr>
      </vt:variant>
      <vt:variant>
        <vt:lpwstr/>
      </vt:variant>
      <vt:variant>
        <vt:i4>3342369</vt:i4>
      </vt:variant>
      <vt:variant>
        <vt:i4>30</vt:i4>
      </vt:variant>
      <vt:variant>
        <vt:i4>0</vt:i4>
      </vt:variant>
      <vt:variant>
        <vt:i4>5</vt:i4>
      </vt:variant>
      <vt:variant>
        <vt:lpwstr>https://www.nature.com/articles/s41586-024-07219-0</vt:lpwstr>
      </vt:variant>
      <vt:variant>
        <vt:lpwstr/>
      </vt:variant>
      <vt:variant>
        <vt:i4>589911</vt:i4>
      </vt:variant>
      <vt:variant>
        <vt:i4>27</vt:i4>
      </vt:variant>
      <vt:variant>
        <vt:i4>0</vt:i4>
      </vt:variant>
      <vt:variant>
        <vt:i4>5</vt:i4>
      </vt:variant>
      <vt:variant>
        <vt:lpwstr>https://treasury.gov.au/publication/2023-intergenerational-report</vt:lpwstr>
      </vt:variant>
      <vt:variant>
        <vt:lpwstr/>
      </vt:variant>
      <vt:variant>
        <vt:i4>3407881</vt:i4>
      </vt:variant>
      <vt:variant>
        <vt:i4>24</vt:i4>
      </vt:variant>
      <vt:variant>
        <vt:i4>0</vt:i4>
      </vt:variant>
      <vt:variant>
        <vt:i4>5</vt:i4>
      </vt:variant>
      <vt:variant>
        <vt:lpwstr>https://www.iag.com.au/sites/default/files/Documents/Announcements/ABR_Report-Economic-cost-social-impact-natural-disasters-020316.pdf</vt:lpwstr>
      </vt:variant>
      <vt:variant>
        <vt:lpwstr/>
      </vt:variant>
      <vt:variant>
        <vt:i4>7864440</vt:i4>
      </vt:variant>
      <vt:variant>
        <vt:i4>21</vt:i4>
      </vt:variant>
      <vt:variant>
        <vt:i4>0</vt:i4>
      </vt:variant>
      <vt:variant>
        <vt:i4>5</vt:i4>
      </vt:variant>
      <vt:variant>
        <vt:lpwstr>https://www2.deloitte.com/au/en/pages/economics/articles/new-choice-climate-growth.html</vt:lpwstr>
      </vt:variant>
      <vt:variant>
        <vt:lpwstr/>
      </vt:variant>
      <vt:variant>
        <vt:i4>5505110</vt:i4>
      </vt:variant>
      <vt:variant>
        <vt:i4>18</vt:i4>
      </vt:variant>
      <vt:variant>
        <vt:i4>0</vt:i4>
      </vt:variant>
      <vt:variant>
        <vt:i4>5</vt:i4>
      </vt:variant>
      <vt:variant>
        <vt:lpwstr>https://www.climatecouncil.org.au/resources/hitting-home-compounding-costs-climate-inaction/</vt:lpwstr>
      </vt:variant>
      <vt:variant>
        <vt:lpwstr/>
      </vt:variant>
      <vt:variant>
        <vt:i4>6357015</vt:i4>
      </vt:variant>
      <vt:variant>
        <vt:i4>15</vt:i4>
      </vt:variant>
      <vt:variant>
        <vt:i4>0</vt:i4>
      </vt:variant>
      <vt:variant>
        <vt:i4>5</vt:i4>
      </vt:variant>
      <vt:variant>
        <vt:lpwstr>https://assets.wwf.org.au/image/upload/f_pdf/Climate-Resource-Updated_assessment_of_Australia_s_emission_reduction_targets_and_1.5C_pathways</vt:lpwstr>
      </vt:variant>
      <vt:variant>
        <vt:lpwstr/>
      </vt:variant>
      <vt:variant>
        <vt:i4>131073</vt:i4>
      </vt:variant>
      <vt:variant>
        <vt:i4>12</vt:i4>
      </vt:variant>
      <vt:variant>
        <vt:i4>0</vt:i4>
      </vt:variant>
      <vt:variant>
        <vt:i4>5</vt:i4>
      </vt:variant>
      <vt:variant>
        <vt:lpwstr>https://www.climate-resource.com/reports/wwf/WWF_March2022_a.pdf</vt:lpwstr>
      </vt:variant>
      <vt:variant>
        <vt:lpwstr/>
      </vt:variant>
      <vt:variant>
        <vt:i4>2490485</vt:i4>
      </vt:variant>
      <vt:variant>
        <vt:i4>9</vt:i4>
      </vt:variant>
      <vt:variant>
        <vt:i4>0</vt:i4>
      </vt:variant>
      <vt:variant>
        <vt:i4>5</vt:i4>
      </vt:variant>
      <vt:variant>
        <vt:lpwstr>https://www.climatecouncil.org.au/wp-content/uploads/2021/04/aim-high-go-fast-why-emissions-must-plummet-climate-council-report.pdf</vt:lpwstr>
      </vt:variant>
      <vt:variant>
        <vt:lpwstr/>
      </vt:variant>
      <vt:variant>
        <vt:i4>3670067</vt:i4>
      </vt:variant>
      <vt:variant>
        <vt:i4>6</vt:i4>
      </vt:variant>
      <vt:variant>
        <vt:i4>0</vt:i4>
      </vt:variant>
      <vt:variant>
        <vt:i4>5</vt:i4>
      </vt:variant>
      <vt:variant>
        <vt:lpwstr>https://www.climatecollege.unimelb.edu.au/files/site1/docs/%5Bmi7%3Ami7uid%5D/ClimateTargetsPanelReport.pdf</vt:lpwstr>
      </vt:variant>
      <vt:variant>
        <vt:lpwstr/>
      </vt:variant>
      <vt:variant>
        <vt:i4>4849731</vt:i4>
      </vt:variant>
      <vt:variant>
        <vt:i4>3</vt:i4>
      </vt:variant>
      <vt:variant>
        <vt:i4>0</vt:i4>
      </vt:variant>
      <vt:variant>
        <vt:i4>5</vt:i4>
      </vt:variant>
      <vt:variant>
        <vt:lpwstr>https://www.ipcc.ch/sr15/chapter/spm/</vt:lpwstr>
      </vt:variant>
      <vt:variant>
        <vt:lpwstr/>
      </vt:variant>
      <vt:variant>
        <vt:i4>4325497</vt:i4>
      </vt:variant>
      <vt:variant>
        <vt:i4>0</vt:i4>
      </vt:variant>
      <vt:variant>
        <vt:i4>0</vt:i4>
      </vt:variant>
      <vt:variant>
        <vt:i4>5</vt:i4>
      </vt:variant>
      <vt:variant>
        <vt:lpwstr>https://www.un.org/esa/desa/papers/2017/wp152_2017.pdf</vt:lpwstr>
      </vt:variant>
      <vt:variant>
        <vt:lpwstr/>
      </vt:variant>
      <vt:variant>
        <vt:i4>1048647</vt:i4>
      </vt:variant>
      <vt:variant>
        <vt:i4>6</vt:i4>
      </vt:variant>
      <vt:variant>
        <vt:i4>0</vt:i4>
      </vt:variant>
      <vt:variant>
        <vt:i4>5</vt:i4>
      </vt:variant>
      <vt:variant>
        <vt:lpwstr>http://www.acoss.org.au/</vt:lpwstr>
      </vt:variant>
      <vt:variant>
        <vt:lpwstr/>
      </vt:variant>
      <vt:variant>
        <vt:i4>3801183</vt:i4>
      </vt:variant>
      <vt:variant>
        <vt:i4>3</vt:i4>
      </vt:variant>
      <vt:variant>
        <vt:i4>0</vt:i4>
      </vt:variant>
      <vt:variant>
        <vt:i4>5</vt:i4>
      </vt:variant>
      <vt:variant>
        <vt:lpwstr>mailto:info@acoss.org.au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Kellie Caught</cp:lastModifiedBy>
  <cp:revision>2</cp:revision>
  <dcterms:created xsi:type="dcterms:W3CDTF">2024-05-24T08:28:00Z</dcterms:created>
  <dcterms:modified xsi:type="dcterms:W3CDTF">2024-05-24T08:28:00Z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0x0101000B60CC9CA60D454CBF7CD72DEB11BB19</vt:lpwstr>
  </property>
  <property fmtid="{D5CDD505-2E9C-101B-9397-08002B2CF9AE}" pid="3" name="Order">
    <vt:r8>2600</vt:r8>
  </property>
  <property fmtid="{D5CDD505-2E9C-101B-9397-08002B2CF9AE}" pid="4" name="MediaServiceImageTags">
    <vt:lpwstr/>
  </property>
</Properties>
</file>