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>
      <v:fill r:id="rId7" o:title="Word Document Background 2" type="tile"/>
    </v:background>
  </w:background>
  <w:body>
    <w:p w14:paraId="5D4EEA37" w14:textId="7BBE9B1F" w:rsidR="00043D48" w:rsidRPr="00794193" w:rsidRDefault="00FE59D0" w:rsidP="006B2002">
      <w:pPr>
        <w:pStyle w:val="Title"/>
      </w:pPr>
      <w:r>
        <w:t xml:space="preserve">Submission to Senate Inquiry into </w:t>
      </w:r>
      <w:r w:rsidR="00D84164">
        <w:t>the Better Schools (Funding and Reform</w:t>
      </w:r>
      <w:r w:rsidR="005B207A">
        <w:t>) Bill 2024</w:t>
      </w:r>
    </w:p>
    <w:p w14:paraId="377C291B" w14:textId="07C7B38F" w:rsidR="00A712C3" w:rsidRPr="00B07C04" w:rsidRDefault="009748FC" w:rsidP="006B2002">
      <w:pPr>
        <w:pStyle w:val="Subtitle"/>
      </w:pPr>
      <w:r>
        <w:t xml:space="preserve">Senate Education and Employment </w:t>
      </w:r>
      <w:r w:rsidR="00AA57CB">
        <w:t>Committee</w:t>
      </w:r>
    </w:p>
    <w:p w14:paraId="3141C494" w14:textId="012F123E" w:rsidR="00A712C3" w:rsidRPr="00B07C04" w:rsidRDefault="00A712C3" w:rsidP="00261645">
      <w:pPr>
        <w:rPr>
          <w:rStyle w:val="SubtleEmphasis"/>
          <w:sz w:val="28"/>
          <w:szCs w:val="28"/>
        </w:rPr>
      </w:pPr>
      <w:r w:rsidRPr="00B07C04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9B592BA" wp14:editId="39562794">
            <wp:simplePos x="0" y="0"/>
            <wp:positionH relativeFrom="margin">
              <wp:posOffset>44450</wp:posOffset>
            </wp:positionH>
            <wp:positionV relativeFrom="paragraph">
              <wp:posOffset>352425</wp:posOffset>
            </wp:positionV>
            <wp:extent cx="359410" cy="359410"/>
            <wp:effectExtent l="0" t="0" r="2540" b="2540"/>
            <wp:wrapTopAndBottom/>
            <wp:docPr id="1" name="Picture 1" descr="Simple Yellow Line Graphic" title="Titl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Divi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7CB">
        <w:rPr>
          <w:rStyle w:val="SubtleEmphasis"/>
          <w:sz w:val="28"/>
          <w:szCs w:val="28"/>
        </w:rPr>
        <w:t>23</w:t>
      </w:r>
      <w:r w:rsidR="00AA57CB" w:rsidRPr="00AA57CB">
        <w:rPr>
          <w:rStyle w:val="SubtleEmphasis"/>
          <w:sz w:val="28"/>
          <w:szCs w:val="28"/>
          <w:vertAlign w:val="superscript"/>
        </w:rPr>
        <w:t>rd</w:t>
      </w:r>
      <w:r w:rsidR="00AA57CB">
        <w:rPr>
          <w:rStyle w:val="SubtleEmphasis"/>
          <w:sz w:val="28"/>
          <w:szCs w:val="28"/>
        </w:rPr>
        <w:t xml:space="preserve"> October 2024</w:t>
      </w:r>
    </w:p>
    <w:p w14:paraId="431F3E74" w14:textId="77777777" w:rsidR="00406077" w:rsidRPr="00B07C04" w:rsidRDefault="00406077" w:rsidP="00852A08">
      <w:pPr>
        <w:pStyle w:val="Summary"/>
      </w:pPr>
      <w:r w:rsidRPr="00B07C04">
        <w:t>About ACOSS</w:t>
      </w:r>
    </w:p>
    <w:p w14:paraId="20ABB611" w14:textId="77777777" w:rsidR="00A712C3" w:rsidRPr="00DF4949" w:rsidRDefault="00A712C3" w:rsidP="00DF515C">
      <w:r w:rsidRPr="00DF4949">
        <w:t>The Australian Council of Social Service (ACOSS) is a national voice in support of people affected by poverty, disadvantage and inequality and the peak body for the community services and civil society sector.</w:t>
      </w:r>
    </w:p>
    <w:p w14:paraId="7674806A" w14:textId="77777777" w:rsidR="008A43DD" w:rsidRPr="00DF4949" w:rsidRDefault="008A43DD" w:rsidP="00DF515C">
      <w:r w:rsidRPr="00DF4949">
        <w:t xml:space="preserve">ACOSS consists of a network of approximately 4000 organisations and individuals across Australia in metro, regional and remote areas. </w:t>
      </w:r>
    </w:p>
    <w:p w14:paraId="6E6F6555" w14:textId="77777777" w:rsidR="00C0614D" w:rsidRPr="00DF4949" w:rsidRDefault="00C0614D" w:rsidP="00DF515C">
      <w:r w:rsidRPr="00DF4949">
        <w:t>Our vision is an end to poverty in all its forms; economies that are fair, sustainable and resilient; and communities that are just, peaceful and inclusive.</w:t>
      </w:r>
      <w:r w:rsidRPr="00DF4949" w:rsidDel="007563B2">
        <w:t xml:space="preserve"> </w:t>
      </w:r>
    </w:p>
    <w:p w14:paraId="428F4D6A" w14:textId="77777777" w:rsidR="00A92E5F" w:rsidRPr="00B07C04" w:rsidRDefault="00A92E5F" w:rsidP="00EE17C1">
      <w:pPr>
        <w:pStyle w:val="Summary"/>
      </w:pPr>
      <w:r w:rsidRPr="00B07C04">
        <w:t xml:space="preserve">Summary </w:t>
      </w:r>
    </w:p>
    <w:p w14:paraId="0278974C" w14:textId="77777777" w:rsidR="00971100" w:rsidRDefault="00AB58B0" w:rsidP="00DF515C">
      <w:r>
        <w:t>ACOSS strongly rec</w:t>
      </w:r>
      <w:r w:rsidR="00FF494E">
        <w:t xml:space="preserve">ommends that the Commonwealth </w:t>
      </w:r>
      <w:r w:rsidR="00195E10">
        <w:t xml:space="preserve">fully </w:t>
      </w:r>
      <w:r w:rsidR="003E4B23">
        <w:t xml:space="preserve">meets its responsibility </w:t>
      </w:r>
      <w:r w:rsidR="000120DC">
        <w:t>to fund public schools in Australia</w:t>
      </w:r>
      <w:r w:rsidR="003D0F7F">
        <w:t xml:space="preserve">. </w:t>
      </w:r>
    </w:p>
    <w:p w14:paraId="0E99A5C4" w14:textId="0A5601A2" w:rsidR="00A92E5F" w:rsidRPr="00B07C04" w:rsidRDefault="003D0F7F" w:rsidP="00DF515C">
      <w:r>
        <w:t xml:space="preserve">The Commonwealth should </w:t>
      </w:r>
      <w:r w:rsidR="000120DC">
        <w:t xml:space="preserve">set a floor of no less than 25% of the </w:t>
      </w:r>
      <w:r w:rsidR="00F600D2">
        <w:t xml:space="preserve">Schooling Resourcing Standard (“SRS”) </w:t>
      </w:r>
      <w:r w:rsidR="00B424BB">
        <w:t xml:space="preserve">to ensure that every child has access to the </w:t>
      </w:r>
      <w:r w:rsidR="008510DE">
        <w:t>high-</w:t>
      </w:r>
      <w:r w:rsidR="00B424BB">
        <w:t xml:space="preserve">quality education to which they are entitled. </w:t>
      </w:r>
    </w:p>
    <w:p w14:paraId="377903E8" w14:textId="77777777" w:rsidR="00A76F5B" w:rsidRPr="00B07C04" w:rsidRDefault="00A76F5B" w:rsidP="00C8598A">
      <w:pPr>
        <w:pStyle w:val="Heading1"/>
      </w:pPr>
      <w:r w:rsidRPr="00B07C04">
        <w:br w:type="column"/>
      </w:r>
      <w:r w:rsidRPr="00B07C04">
        <w:lastRenderedPageBreak/>
        <w:t>Discussion</w:t>
      </w:r>
    </w:p>
    <w:p w14:paraId="5AA44100" w14:textId="77777777" w:rsidR="00526382" w:rsidRDefault="00AD52BF" w:rsidP="00020527">
      <w:r>
        <w:t xml:space="preserve">ACOSS urges the Commonwealth Government to put </w:t>
      </w:r>
      <w:r w:rsidR="00020527">
        <w:t>an end to underfunding of public education in Australia</w:t>
      </w:r>
      <w:r w:rsidR="00526382">
        <w:t xml:space="preserve">. </w:t>
      </w:r>
    </w:p>
    <w:p w14:paraId="125AA0AF" w14:textId="79160AF3" w:rsidR="00020527" w:rsidRDefault="00526382" w:rsidP="00526382">
      <w:r>
        <w:t>The</w:t>
      </w:r>
      <w:r w:rsidR="00020527">
        <w:t xml:space="preserve"> proposed Australian Government’s 10-year National Schools Funding Agreement </w:t>
      </w:r>
      <w:r>
        <w:t xml:space="preserve">would </w:t>
      </w:r>
      <w:r w:rsidR="00020527">
        <w:t>resign public school students to a decade of disadvantage</w:t>
      </w:r>
      <w:r>
        <w:t xml:space="preserve"> as it fails to deliver on the necessary floor</w:t>
      </w:r>
      <w:r w:rsidR="00020527">
        <w:t xml:space="preserve"> funding 25% of the S</w:t>
      </w:r>
      <w:r w:rsidR="00503057">
        <w:t xml:space="preserve">RS. </w:t>
      </w:r>
    </w:p>
    <w:p w14:paraId="6CB3EF8F" w14:textId="77777777" w:rsidR="00B32F58" w:rsidRDefault="00020527" w:rsidP="00020527">
      <w:r w:rsidRPr="00B7741B">
        <w:t>Public schools educate</w:t>
      </w:r>
      <w:r w:rsidR="00B32F58">
        <w:t>:</w:t>
      </w:r>
    </w:p>
    <w:p w14:paraId="7D91DE24" w14:textId="77777777" w:rsidR="00B32F58" w:rsidRDefault="00020527" w:rsidP="00C8085D">
      <w:pPr>
        <w:pStyle w:val="ListParagraph"/>
        <w:numPr>
          <w:ilvl w:val="0"/>
          <w:numId w:val="32"/>
        </w:numPr>
      </w:pPr>
      <w:r w:rsidRPr="00B7741B">
        <w:t>two</w:t>
      </w:r>
      <w:r>
        <w:t>-</w:t>
      </w:r>
      <w:r w:rsidRPr="00B7741B">
        <w:t>thirds of all Australian students</w:t>
      </w:r>
    </w:p>
    <w:p w14:paraId="423F025C" w14:textId="77777777" w:rsidR="00B32F58" w:rsidRDefault="00020527" w:rsidP="00C8085D">
      <w:pPr>
        <w:pStyle w:val="ListParagraph"/>
        <w:numPr>
          <w:ilvl w:val="0"/>
          <w:numId w:val="32"/>
        </w:numPr>
      </w:pPr>
      <w:r w:rsidRPr="00B7741B">
        <w:t>80% of children from families of low socio-economic advantage</w:t>
      </w:r>
    </w:p>
    <w:p w14:paraId="529EEB48" w14:textId="77777777" w:rsidR="00B32F58" w:rsidRDefault="00020527" w:rsidP="00C8085D">
      <w:pPr>
        <w:pStyle w:val="ListParagraph"/>
        <w:numPr>
          <w:ilvl w:val="0"/>
          <w:numId w:val="32"/>
        </w:numPr>
      </w:pPr>
      <w:r w:rsidRPr="00B7741B">
        <w:t>more than 80% of Aboriginal and Torres Strait Islander Children</w:t>
      </w:r>
    </w:p>
    <w:p w14:paraId="7F4E9F21" w14:textId="77777777" w:rsidR="00B32F58" w:rsidRDefault="00020527" w:rsidP="00C8085D">
      <w:pPr>
        <w:pStyle w:val="ListParagraph"/>
        <w:numPr>
          <w:ilvl w:val="0"/>
          <w:numId w:val="32"/>
        </w:numPr>
      </w:pPr>
      <w:r w:rsidRPr="00B7741B">
        <w:t xml:space="preserve">more than two thirds of children with disability and </w:t>
      </w:r>
    </w:p>
    <w:p w14:paraId="27627F86" w14:textId="77777777" w:rsidR="00B32F58" w:rsidRDefault="00020527" w:rsidP="00C8085D">
      <w:pPr>
        <w:pStyle w:val="ListParagraph"/>
        <w:numPr>
          <w:ilvl w:val="0"/>
          <w:numId w:val="32"/>
        </w:numPr>
      </w:pPr>
      <w:r w:rsidRPr="00B7741B">
        <w:t>more than 67% of students whose families speak a language other than</w:t>
      </w:r>
      <w:r w:rsidR="00B32F58">
        <w:t xml:space="preserve"> </w:t>
      </w:r>
      <w:r w:rsidRPr="00B7741B">
        <w:t xml:space="preserve">English at home. </w:t>
      </w:r>
    </w:p>
    <w:p w14:paraId="7403F6B9" w14:textId="4C00AD61" w:rsidR="00020527" w:rsidRPr="00B7741B" w:rsidRDefault="00C8085D" w:rsidP="00020527">
      <w:r>
        <w:t>If the Commonwealth Government fails to fully fund</w:t>
      </w:r>
      <w:r w:rsidR="00503057">
        <w:t xml:space="preserve"> </w:t>
      </w:r>
      <w:r w:rsidR="00B00662">
        <w:t xml:space="preserve">the 25% of the SRS, it is leaving </w:t>
      </w:r>
      <w:r w:rsidR="0029489B">
        <w:t xml:space="preserve">these children in public schools behind. </w:t>
      </w:r>
    </w:p>
    <w:p w14:paraId="1157517C" w14:textId="54904473" w:rsidR="00020527" w:rsidRDefault="7B54DDC5" w:rsidP="002576F2">
      <w:r>
        <w:t>If the</w:t>
      </w:r>
      <w:r w:rsidR="00020527">
        <w:t xml:space="preserve"> Federal Government </w:t>
      </w:r>
      <w:r w:rsidR="0029489B">
        <w:t>requires</w:t>
      </w:r>
      <w:r w:rsidR="00020527">
        <w:t xml:space="preserve"> States to sign up to a ten-year deal that </w:t>
      </w:r>
      <w:r w:rsidR="00EC0F80">
        <w:t xml:space="preserve">doesn’t fund the 25% of the SRS, it will </w:t>
      </w:r>
      <w:r w:rsidR="00020527">
        <w:t xml:space="preserve">continue to grow the opportunity gap for the </w:t>
      </w:r>
      <w:r w:rsidR="00EC0F80">
        <w:t xml:space="preserve">children who are the </w:t>
      </w:r>
      <w:r w:rsidR="00020527">
        <w:t>most disadvantaged in our communities, place more pressure on teachers and undermine the well-being of Australia’s young people, communities and economy.</w:t>
      </w:r>
    </w:p>
    <w:p w14:paraId="01E0E970" w14:textId="25C5314F" w:rsidR="00C77E72" w:rsidRDefault="00020527" w:rsidP="00C77E72">
      <w:r>
        <w:t xml:space="preserve">Despite </w:t>
      </w:r>
      <w:proofErr w:type="gramStart"/>
      <w:r>
        <w:t>all of</w:t>
      </w:r>
      <w:proofErr w:type="gramEnd"/>
      <w:r>
        <w:t xml:space="preserve"> the evidence demonstrating that long-term outcomes for children, communities and the economy improve when students do well at school, the Government’s ten-year under-funding deal has no power to guarantee that additional funds will be spent ensuring that children </w:t>
      </w:r>
      <w:r w:rsidR="002576F2">
        <w:t xml:space="preserve">who are disadvantaged </w:t>
      </w:r>
      <w:r>
        <w:t xml:space="preserve">receive the support they need to thrive.  </w:t>
      </w:r>
    </w:p>
    <w:p w14:paraId="3DBFB83F" w14:textId="3EF771B5" w:rsidR="00020527" w:rsidRDefault="022FFB4A" w:rsidP="00C77E72">
      <w:r>
        <w:t>The current funding gap for public schools puts children at risk of falling further behind their peers, further entrenching existing inequalities.</w:t>
      </w:r>
    </w:p>
    <w:p w14:paraId="3D47FEB8" w14:textId="59D4E0F2" w:rsidR="00020527" w:rsidRDefault="6BF116C4" w:rsidP="00C77E72">
      <w:r>
        <w:t xml:space="preserve">ACOSS is a proud partner in the national campaign </w:t>
      </w:r>
      <w:r w:rsidR="518F217A">
        <w:t xml:space="preserve">“For Every Child” calling for </w:t>
      </w:r>
      <w:r w:rsidR="3052A99A">
        <w:t xml:space="preserve">the Commonwealth and State and Territory Governments to </w:t>
      </w:r>
      <w:r w:rsidR="0C16960E">
        <w:t>fully fund all public schools to at least 100% of the SRS by 2028</w:t>
      </w:r>
      <w:r w:rsidR="698F22EE">
        <w:t xml:space="preserve">, with the Commonwealth contributing a minimum of 25% of the SRS. </w:t>
      </w:r>
    </w:p>
    <w:p w14:paraId="4380FB69" w14:textId="7264D3C0" w:rsidR="00FD01F4" w:rsidRDefault="2808515C" w:rsidP="00C77E72">
      <w:pPr>
        <w:rPr>
          <w:rFonts w:eastAsia="Verdana" w:cs="Verdana"/>
        </w:rPr>
      </w:pPr>
      <w:r>
        <w:t>On 21</w:t>
      </w:r>
      <w:r w:rsidRPr="1DEBB8F4">
        <w:rPr>
          <w:vertAlign w:val="superscript"/>
        </w:rPr>
        <w:t>st</w:t>
      </w:r>
      <w:r>
        <w:t xml:space="preserve"> February 2024, </w:t>
      </w:r>
      <w:r w:rsidR="698F22EE">
        <w:t xml:space="preserve">ACOSS </w:t>
      </w:r>
      <w:r>
        <w:t>j</w:t>
      </w:r>
      <w:r w:rsidR="698F22EE">
        <w:t xml:space="preserve">oined with State and Territory Councils of Social Service in </w:t>
      </w:r>
      <w:r>
        <w:t xml:space="preserve">publicly </w:t>
      </w:r>
      <w:r w:rsidR="698F22EE">
        <w:t xml:space="preserve">calling for the Commonwealth </w:t>
      </w:r>
      <w:r w:rsidR="036E2739">
        <w:t xml:space="preserve">to fund at least 25% of the SRS. See Joint Media Statement </w:t>
      </w:r>
      <w:r w:rsidR="1C9914E9">
        <w:t>with NCOSS</w:t>
      </w:r>
      <w:r w:rsidR="036E2739">
        <w:t xml:space="preserve"> </w:t>
      </w:r>
      <w:r w:rsidR="5C510BBB">
        <w:t xml:space="preserve">dated </w:t>
      </w:r>
      <w:r w:rsidR="1C9914E9">
        <w:t>21</w:t>
      </w:r>
      <w:r w:rsidR="1C9914E9" w:rsidRPr="1DEBB8F4">
        <w:rPr>
          <w:vertAlign w:val="superscript"/>
        </w:rPr>
        <w:t>st</w:t>
      </w:r>
      <w:r w:rsidR="1C9914E9">
        <w:t xml:space="preserve"> February 2024 her</w:t>
      </w:r>
      <w:r w:rsidR="1C9914E9" w:rsidRPr="1DEBB8F4">
        <w:rPr>
          <w:rFonts w:eastAsia="Verdana" w:cs="Verdana"/>
        </w:rPr>
        <w:t>e</w:t>
      </w:r>
      <w:r w:rsidR="6435D22A" w:rsidRPr="1DEBB8F4">
        <w:rPr>
          <w:rFonts w:eastAsia="Verdana" w:cs="Verdana"/>
        </w:rPr>
        <w:t>:</w:t>
      </w:r>
      <w:r w:rsidR="1C9914E9" w:rsidRPr="1DEBB8F4">
        <w:rPr>
          <w:rFonts w:eastAsia="Verdana" w:cs="Verdana"/>
        </w:rPr>
        <w:t xml:space="preserve"> </w:t>
      </w:r>
      <w:hyperlink r:id="rId13">
        <w:r w:rsidR="3ABF6C4C" w:rsidRPr="1DEBB8F4">
          <w:rPr>
            <w:rStyle w:val="Hyperlink"/>
            <w:rFonts w:eastAsia="Verdana" w:cs="Verdana"/>
            <w:color w:val="0000FF"/>
          </w:rPr>
          <w:t>https://www.ncoss.org.au/wp-content/uploads/2024/02/20240220-COSS-Network-Letter-to-Federal-Minister-for-Education-public-version.pdf.</w:t>
        </w:r>
      </w:hyperlink>
      <w:r w:rsidR="3ABF6C4C" w:rsidRPr="1DEBB8F4">
        <w:rPr>
          <w:rFonts w:eastAsia="Verdana" w:cs="Verdana"/>
          <w:color w:val="0000FF"/>
          <w:u w:val="single"/>
        </w:rPr>
        <w:t xml:space="preserve"> </w:t>
      </w:r>
    </w:p>
    <w:p w14:paraId="213A06D8" w14:textId="6FEA8B4B" w:rsidR="00A86787" w:rsidRDefault="50408A4E" w:rsidP="00C77E72">
      <w:pPr>
        <w:rPr>
          <w:rFonts w:eastAsia="Verdana" w:cs="Verdana"/>
        </w:rPr>
      </w:pPr>
      <w:r>
        <w:t xml:space="preserve">On </w:t>
      </w:r>
      <w:r w:rsidR="303C37CF">
        <w:t>20</w:t>
      </w:r>
      <w:r w:rsidR="303C37CF" w:rsidRPr="1DEBB8F4">
        <w:rPr>
          <w:vertAlign w:val="superscript"/>
        </w:rPr>
        <w:t>th</w:t>
      </w:r>
      <w:r w:rsidR="303C37CF">
        <w:t xml:space="preserve"> February 2024, the COSS Network wrote to the </w:t>
      </w:r>
      <w:proofErr w:type="gramStart"/>
      <w:r w:rsidR="303C37CF">
        <w:t>Commonwealth Minister</w:t>
      </w:r>
      <w:proofErr w:type="gramEnd"/>
      <w:r w:rsidR="303C37CF">
        <w:t xml:space="preserve"> for Education </w:t>
      </w:r>
      <w:r w:rsidR="253894DF">
        <w:t>urging the Commonwealth to fund at least 25% of the SRS. See Letter to Minister Clare dated 20</w:t>
      </w:r>
      <w:r w:rsidR="253894DF" w:rsidRPr="1DEBB8F4">
        <w:rPr>
          <w:vertAlign w:val="superscript"/>
        </w:rPr>
        <w:t>th</w:t>
      </w:r>
      <w:r w:rsidR="253894DF">
        <w:t xml:space="preserve"> February 2024 here</w:t>
      </w:r>
      <w:r w:rsidR="77BFD466">
        <w:t>:</w:t>
      </w:r>
      <w:r w:rsidR="253894DF">
        <w:t xml:space="preserve"> </w:t>
      </w:r>
      <w:hyperlink r:id="rId14">
        <w:r w:rsidR="4FA193FF" w:rsidRPr="1DEBB8F4">
          <w:rPr>
            <w:rStyle w:val="Hyperlink"/>
            <w:rFonts w:eastAsia="Verdana" w:cs="Verdana"/>
          </w:rPr>
          <w:t>Peak Body Calls for Action on Public School Funding - NCOSS - NSW Council of Social Service.</w:t>
        </w:r>
      </w:hyperlink>
      <w:r w:rsidR="4FA193FF" w:rsidRPr="1DEBB8F4">
        <w:rPr>
          <w:rFonts w:eastAsia="Verdana" w:cs="Verdana"/>
        </w:rPr>
        <w:t xml:space="preserve"> </w:t>
      </w:r>
    </w:p>
    <w:p w14:paraId="6FE6BDE2" w14:textId="6088303E" w:rsidR="00841608" w:rsidRDefault="2F320BAC" w:rsidP="00C77E72">
      <w:r>
        <w:lastRenderedPageBreak/>
        <w:t xml:space="preserve">On </w:t>
      </w:r>
      <w:r w:rsidR="7BDD8BDD">
        <w:t>9</w:t>
      </w:r>
      <w:r w:rsidR="7BDD8BDD" w:rsidRPr="206EDF9B">
        <w:rPr>
          <w:vertAlign w:val="superscript"/>
        </w:rPr>
        <w:t>th</w:t>
      </w:r>
      <w:r w:rsidR="7BDD8BDD">
        <w:t xml:space="preserve"> October 2024, ACOSS </w:t>
      </w:r>
      <w:r w:rsidR="271B26CD">
        <w:t>issued</w:t>
      </w:r>
      <w:r w:rsidR="7BDD8BDD">
        <w:t xml:space="preserve"> a Joint Community Sector Media Statement and sp</w:t>
      </w:r>
      <w:r w:rsidR="3F541840">
        <w:t>oke</w:t>
      </w:r>
      <w:r w:rsidR="7BDD8BDD">
        <w:t xml:space="preserve"> at a Press Conference in the Australian Parliament House</w:t>
      </w:r>
      <w:r w:rsidR="03B3C659">
        <w:t xml:space="preserve">. ACOSS </w:t>
      </w:r>
      <w:r w:rsidR="0B58A112">
        <w:t>proudly joined with ARA</w:t>
      </w:r>
      <w:r w:rsidR="41CC252B">
        <w:t>CY</w:t>
      </w:r>
      <w:r w:rsidR="0B58A112">
        <w:t>, Community Council of Australia, and Settlement Services International in</w:t>
      </w:r>
      <w:r w:rsidR="7BDD8BDD">
        <w:t xml:space="preserve"> calling on the Commonwealth Government to fund at least 25% of the SRS. </w:t>
      </w:r>
    </w:p>
    <w:p w14:paraId="62093B2E" w14:textId="124E6868" w:rsidR="002263D6" w:rsidRDefault="03B3C659" w:rsidP="00C77E72">
      <w:r>
        <w:t>See Joint Community Sector Media Statement dated 9</w:t>
      </w:r>
      <w:r w:rsidRPr="1DEBB8F4">
        <w:rPr>
          <w:vertAlign w:val="superscript"/>
        </w:rPr>
        <w:t>th</w:t>
      </w:r>
      <w:r>
        <w:t xml:space="preserve"> October 2024 here</w:t>
      </w:r>
      <w:r w:rsidR="31C354B7">
        <w:t>:</w:t>
      </w:r>
      <w:r>
        <w:t xml:space="preserve"> </w:t>
      </w:r>
      <w:hyperlink r:id="rId15">
        <w:r w:rsidR="36DCFB9F" w:rsidRPr="1DEBB8F4">
          <w:rPr>
            <w:rStyle w:val="Hyperlink"/>
          </w:rPr>
          <w:t>https://www.aracy.org.au/news/australias-children-dont-deserve-10-years-of-disadvantage-and-australia-cant-afford-it/</w:t>
        </w:r>
      </w:hyperlink>
      <w:r w:rsidR="36DCFB9F">
        <w:t xml:space="preserve">. </w:t>
      </w:r>
    </w:p>
    <w:p w14:paraId="399F4EC2" w14:textId="77777777" w:rsidR="00D6693D" w:rsidRDefault="0035514B" w:rsidP="00C77E72">
      <w:r>
        <w:t>This submission is based upon that Joint</w:t>
      </w:r>
      <w:r w:rsidR="00156BBA">
        <w:t xml:space="preserve"> Community Sector</w:t>
      </w:r>
      <w:r>
        <w:t xml:space="preserve"> </w:t>
      </w:r>
      <w:r w:rsidR="00D523B2">
        <w:t>Statement</w:t>
      </w:r>
      <w:r w:rsidR="00156BBA">
        <w:t>.</w:t>
      </w:r>
      <w:r w:rsidR="00D523B2">
        <w:t xml:space="preserve"> </w:t>
      </w:r>
    </w:p>
    <w:p w14:paraId="523C0BB9" w14:textId="1EF1B451" w:rsidR="00A25DF1" w:rsidRDefault="00D523B2" w:rsidP="00C77E72">
      <w:r>
        <w:t xml:space="preserve">ACOSS acknowledges the collaboration with </w:t>
      </w:r>
      <w:r w:rsidR="00A25DF1">
        <w:t xml:space="preserve">its community sector partners in raising our voice in support of public schools being fully funded so all children can get the high-quality education to which they are entitled. </w:t>
      </w:r>
    </w:p>
    <w:p w14:paraId="2602DFF1" w14:textId="1C6C7E6F" w:rsidR="00142EFD" w:rsidRPr="00AD0DB7" w:rsidRDefault="00156BBA" w:rsidP="00C77E72">
      <w:r>
        <w:t xml:space="preserve">Children from </w:t>
      </w:r>
      <w:r w:rsidR="00B72097">
        <w:t>lower income families and more disadvantaged backgrounds should be given high priority in our education system</w:t>
      </w:r>
      <w:r w:rsidR="00B34CB3">
        <w:t>. We</w:t>
      </w:r>
      <w:r w:rsidR="00B72097">
        <w:t xml:space="preserve"> should be proud to ensure </w:t>
      </w:r>
      <w:r w:rsidR="00046DB6">
        <w:t>all children have an equally high-quality education.</w:t>
      </w:r>
    </w:p>
    <w:p w14:paraId="552F3373" w14:textId="0EE1F66C" w:rsidR="00A76F5B" w:rsidRPr="00B07C04" w:rsidRDefault="00A76F5B" w:rsidP="00640AF3">
      <w:pPr>
        <w:pStyle w:val="Recommendation"/>
      </w:pPr>
      <w:r w:rsidRPr="00B07C04">
        <w:t>Recommendation</w:t>
      </w:r>
    </w:p>
    <w:p w14:paraId="36958BC1" w14:textId="050E0338" w:rsidR="005C3062" w:rsidRDefault="00C77E72" w:rsidP="00BA20B6">
      <w:pPr>
        <w:pStyle w:val="Heading3"/>
        <w:rPr>
          <w:sz w:val="22"/>
          <w:szCs w:val="22"/>
        </w:rPr>
      </w:pPr>
      <w:r w:rsidRPr="00AD0DB7">
        <w:rPr>
          <w:sz w:val="22"/>
          <w:szCs w:val="22"/>
        </w:rPr>
        <w:t xml:space="preserve">ACOSS strongly urges the </w:t>
      </w:r>
      <w:r w:rsidR="00AD52BF">
        <w:rPr>
          <w:sz w:val="22"/>
          <w:szCs w:val="22"/>
        </w:rPr>
        <w:t>Commonwealth</w:t>
      </w:r>
      <w:r w:rsidRPr="00AD0DB7">
        <w:rPr>
          <w:sz w:val="22"/>
          <w:szCs w:val="22"/>
        </w:rPr>
        <w:t xml:space="preserve"> Government to properly fund public schools, so all students have access to a high-quality education.</w:t>
      </w:r>
      <w:r w:rsidR="00AD52BF">
        <w:rPr>
          <w:sz w:val="22"/>
          <w:szCs w:val="22"/>
        </w:rPr>
        <w:t xml:space="preserve"> The Commonwealth Government </w:t>
      </w:r>
      <w:r w:rsidR="00475111">
        <w:rPr>
          <w:sz w:val="22"/>
          <w:szCs w:val="22"/>
        </w:rPr>
        <w:t xml:space="preserve">should fund a minimum of 25% of the SRS </w:t>
      </w:r>
      <w:r w:rsidR="008510DE">
        <w:rPr>
          <w:sz w:val="22"/>
          <w:szCs w:val="22"/>
        </w:rPr>
        <w:t xml:space="preserve">to fully fund public schools. </w:t>
      </w:r>
    </w:p>
    <w:p w14:paraId="1E82D677" w14:textId="77777777" w:rsidR="00BA20B6" w:rsidRPr="00BA20B6" w:rsidRDefault="00BA20B6" w:rsidP="00BA20B6"/>
    <w:p w14:paraId="221F3C7D" w14:textId="5D97DF6E" w:rsidR="00C0614D" w:rsidRPr="00B07C04" w:rsidRDefault="00C0614D" w:rsidP="00261645">
      <w:pPr>
        <w:pStyle w:val="Heading4"/>
      </w:pPr>
      <w:r w:rsidRPr="00B07C04">
        <w:t>Acknowledgements</w:t>
      </w:r>
    </w:p>
    <w:p w14:paraId="12B497B2" w14:textId="168D91DC" w:rsidR="00464480" w:rsidRDefault="6E661715" w:rsidP="00BA20B6">
      <w:pPr>
        <w:pStyle w:val="Footer"/>
      </w:pPr>
      <w:r>
        <w:t>ACOSS acknowledges the collaboration with our colleagues in the State and Territory Councils of Social Service, the CO</w:t>
      </w:r>
      <w:r w:rsidR="75762467">
        <w:t>SS</w:t>
      </w:r>
      <w:r>
        <w:t xml:space="preserve"> Network</w:t>
      </w:r>
      <w:r w:rsidR="32E6C979">
        <w:t>,</w:t>
      </w:r>
      <w:r>
        <w:t xml:space="preserve"> in jointly urging the Commonwealth to fully fund its share of the SRS to a minimum of 25%. </w:t>
      </w:r>
    </w:p>
    <w:p w14:paraId="14F65466" w14:textId="35907527" w:rsidR="00464480" w:rsidRDefault="184032AA" w:rsidP="00BA20B6">
      <w:pPr>
        <w:pStyle w:val="Footer"/>
      </w:pPr>
      <w:r>
        <w:t xml:space="preserve">ACOSS prepared this submission </w:t>
      </w:r>
      <w:r w:rsidR="6BF116C4">
        <w:t xml:space="preserve">by reference to the joint statement it has previously issued in partnership with </w:t>
      </w:r>
      <w:r w:rsidR="56E60243">
        <w:t>ARAC</w:t>
      </w:r>
      <w:r w:rsidR="06E92A15">
        <w:t>Y</w:t>
      </w:r>
      <w:r w:rsidR="56E60243">
        <w:t>, the Community Council of Australia and Settlement Services International</w:t>
      </w:r>
      <w:r w:rsidR="6798C5D0">
        <w:t xml:space="preserve"> and is grateful for the </w:t>
      </w:r>
      <w:r w:rsidR="49FC8773">
        <w:t>contributions and collaboration with our community sector partners</w:t>
      </w:r>
      <w:r w:rsidR="56E60243">
        <w:t xml:space="preserve">. </w:t>
      </w:r>
    </w:p>
    <w:p w14:paraId="236044EE" w14:textId="144E3021" w:rsidR="00C0614D" w:rsidRPr="00B07C04" w:rsidRDefault="00CC6C7C" w:rsidP="00261645">
      <w:pPr>
        <w:pStyle w:val="Footer"/>
      </w:pPr>
      <w:r>
        <w:t>ACOSS also acknowledges the leadership of the Australian Education Union</w:t>
      </w:r>
      <w:r w:rsidR="007004F5">
        <w:t>, the teachers in public schools,</w:t>
      </w:r>
      <w:r>
        <w:t xml:space="preserve"> and all the partners in the </w:t>
      </w:r>
      <w:r w:rsidR="00464480">
        <w:t xml:space="preserve">For Every Child Campaign. </w:t>
      </w:r>
    </w:p>
    <w:p w14:paraId="3F4116CF" w14:textId="77777777" w:rsidR="00C0614D" w:rsidRPr="00B07C04" w:rsidRDefault="00C0614D" w:rsidP="00C95E83">
      <w:pPr>
        <w:pStyle w:val="Footer"/>
        <w:ind w:left="0"/>
      </w:pPr>
    </w:p>
    <w:p w14:paraId="3F14CD74" w14:textId="73B43516" w:rsidR="00A92E5F" w:rsidRPr="00B07C04" w:rsidRDefault="00A92E5F" w:rsidP="00261645">
      <w:pPr>
        <w:pStyle w:val="Heading4"/>
      </w:pPr>
      <w:r w:rsidRPr="00B07C04">
        <w:t>Contact</w:t>
      </w:r>
    </w:p>
    <w:p w14:paraId="1C1AB535" w14:textId="769F3592" w:rsidR="00A92E5F" w:rsidRDefault="00475111" w:rsidP="00F22ED9">
      <w:pPr>
        <w:pStyle w:val="Footer"/>
        <w:spacing w:before="0" w:after="0"/>
      </w:pPr>
      <w:r>
        <w:t>Dr Cassandra Goldie AO</w:t>
      </w:r>
    </w:p>
    <w:p w14:paraId="5CBF50E4" w14:textId="00FEFF0A" w:rsidR="00475111" w:rsidRDefault="00475111" w:rsidP="00F22ED9">
      <w:pPr>
        <w:pStyle w:val="Footer"/>
        <w:spacing w:before="0" w:after="0"/>
      </w:pPr>
      <w:r>
        <w:t>Chief Executive Officer</w:t>
      </w:r>
    </w:p>
    <w:p w14:paraId="5782329E" w14:textId="43B5998F" w:rsidR="00A92E5F" w:rsidRPr="00B07C04" w:rsidRDefault="00475111" w:rsidP="00F22ED9">
      <w:pPr>
        <w:pStyle w:val="Footer"/>
        <w:spacing w:before="0" w:after="0"/>
      </w:pPr>
      <w:r>
        <w:t>ea@acoss.org.au</w:t>
      </w:r>
      <w:r w:rsidR="00A92E5F" w:rsidRPr="00B07C04">
        <w:t xml:space="preserve"> </w:t>
      </w:r>
      <w:r w:rsidR="00A92E5F" w:rsidRPr="00B07C04">
        <w:rPr>
          <w:color w:val="F8E27E"/>
        </w:rPr>
        <w:t>|</w:t>
      </w:r>
      <w:r w:rsidR="00A92E5F" w:rsidRPr="00B07C04">
        <w:t xml:space="preserve"> </w:t>
      </w:r>
      <w:r>
        <w:t>0459400440</w:t>
      </w:r>
    </w:p>
    <w:p w14:paraId="38DCCD1D" w14:textId="77777777" w:rsidR="00A92E5F" w:rsidRPr="00B07C04" w:rsidRDefault="00A92E5F" w:rsidP="00261645">
      <w:pPr>
        <w:pStyle w:val="List3"/>
      </w:pPr>
    </w:p>
    <w:sectPr w:rsidR="00A92E5F" w:rsidRPr="00B07C04" w:rsidSect="00062B49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843" w:right="1440" w:bottom="1440" w:left="1440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E287" w14:textId="77777777" w:rsidR="00927CC8" w:rsidRDefault="00927CC8" w:rsidP="00261645">
      <w:r>
        <w:separator/>
      </w:r>
    </w:p>
  </w:endnote>
  <w:endnote w:type="continuationSeparator" w:id="0">
    <w:p w14:paraId="4742A0EA" w14:textId="77777777" w:rsidR="00927CC8" w:rsidRDefault="00927CC8" w:rsidP="00261645">
      <w:r>
        <w:continuationSeparator/>
      </w:r>
    </w:p>
  </w:endnote>
  <w:endnote w:type="continuationNotice" w:id="1">
    <w:p w14:paraId="1DE5FFCE" w14:textId="77777777" w:rsidR="00927CC8" w:rsidRDefault="00927CC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</w:rPr>
      <w:id w:val="1409814203"/>
      <w:docPartObj>
        <w:docPartGallery w:val="Page Numbers (Bottom of Page)"/>
        <w:docPartUnique/>
      </w:docPartObj>
    </w:sdtPr>
    <w:sdtEndPr>
      <w:rPr>
        <w:rFonts w:eastAsiaTheme="majorEastAsia" w:cstheme="majorBidi"/>
        <w:sz w:val="40"/>
        <w:szCs w:val="40"/>
      </w:rPr>
    </w:sdtEndPr>
    <w:sdtContent>
      <w:p w14:paraId="0D0B873C" w14:textId="77777777" w:rsidR="001A479C" w:rsidRPr="009064BC" w:rsidRDefault="001A479C" w:rsidP="00A04ECE">
        <w:pPr>
          <w:pStyle w:val="Footer"/>
          <w:spacing w:before="360" w:after="0"/>
          <w:ind w:right="-454"/>
          <w:jc w:val="center"/>
          <w:rPr>
            <w:rFonts w:eastAsiaTheme="majorEastAsia" w:cstheme="majorBidi"/>
            <w:sz w:val="40"/>
            <w:szCs w:val="40"/>
          </w:rPr>
        </w:pPr>
        <w:r w:rsidRPr="00C10CA9">
          <w:rPr>
            <w:rFonts w:eastAsiaTheme="minorEastAsia" w:cs="Times New Roman"/>
          </w:rPr>
          <w:fldChar w:fldCharType="begin"/>
        </w:r>
        <w:r w:rsidRPr="00C10CA9">
          <w:instrText xml:space="preserve"> PAGE   \* MERGEFORMAT </w:instrText>
        </w:r>
        <w:r w:rsidRPr="00C10CA9">
          <w:rPr>
            <w:rFonts w:eastAsiaTheme="minorEastAsia" w:cs="Times New Roman"/>
          </w:rPr>
          <w:fldChar w:fldCharType="separate"/>
        </w:r>
        <w:r w:rsidR="00E64743" w:rsidRPr="00E64743">
          <w:rPr>
            <w:rFonts w:eastAsiaTheme="majorEastAsia" w:cstheme="majorBidi"/>
            <w:noProof/>
          </w:rPr>
          <w:t>3</w:t>
        </w:r>
        <w:r w:rsidRPr="00C10CA9">
          <w:rPr>
            <w:rFonts w:eastAsiaTheme="majorEastAsia" w:cstheme="majorBidi"/>
          </w:rPr>
          <w:fldChar w:fldCharType="end"/>
        </w:r>
      </w:p>
    </w:sdtContent>
  </w:sdt>
  <w:p w14:paraId="0E4FD1C8" w14:textId="77777777" w:rsidR="00B16A1F" w:rsidRPr="00B16A1F" w:rsidRDefault="00C10CA9" w:rsidP="00C10CA9">
    <w:pPr>
      <w:pStyle w:val="Footer"/>
      <w:tabs>
        <w:tab w:val="clear" w:pos="4680"/>
        <w:tab w:val="clear" w:pos="9360"/>
        <w:tab w:val="left" w:pos="327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A0C0" w14:textId="77777777" w:rsidR="00BC67E3" w:rsidRPr="004032F1" w:rsidRDefault="00BC67E3" w:rsidP="00A04ECE">
    <w:pPr>
      <w:pStyle w:val="Footer"/>
      <w:jc w:val="center"/>
      <w:rPr>
        <w:sz w:val="18"/>
        <w:szCs w:val="18"/>
      </w:rPr>
    </w:pPr>
    <w:r w:rsidRPr="004032F1">
      <w:rPr>
        <w:sz w:val="18"/>
        <w:szCs w:val="18"/>
      </w:rPr>
      <w:t>© ACOSS 2020, Locked Bag 4777 Strawberry Hills NSW 2012</w:t>
    </w:r>
    <w:r w:rsidRPr="004032F1">
      <w:rPr>
        <w:sz w:val="18"/>
        <w:szCs w:val="18"/>
      </w:rPr>
      <w:br/>
      <w:t xml:space="preserve">Ph (02) 9310 6200 E: </w:t>
    </w:r>
    <w:hyperlink r:id="rId1" w:history="1">
      <w:r w:rsidRPr="004032F1">
        <w:rPr>
          <w:rStyle w:val="Hyperlink"/>
          <w:b/>
          <w:sz w:val="18"/>
          <w:szCs w:val="18"/>
        </w:rPr>
        <w:t>info@acoss.org.au</w:t>
      </w:r>
    </w:hyperlink>
    <w:r w:rsidRPr="004032F1">
      <w:rPr>
        <w:sz w:val="18"/>
        <w:szCs w:val="18"/>
      </w:rPr>
      <w:br/>
    </w:r>
    <w:hyperlink r:id="rId2" w:history="1">
      <w:r w:rsidRPr="004032F1">
        <w:rPr>
          <w:rStyle w:val="Hyperlink"/>
          <w:b/>
          <w:sz w:val="18"/>
          <w:szCs w:val="18"/>
        </w:rPr>
        <w:t>www.acoss.org.au</w:t>
      </w:r>
    </w:hyperlink>
  </w:p>
  <w:p w14:paraId="13A9ABF6" w14:textId="77777777" w:rsidR="00CD2D26" w:rsidRPr="001A479C" w:rsidRDefault="00CD2D26" w:rsidP="00A04ECE">
    <w:pPr>
      <w:pStyle w:val="Footer"/>
      <w:spacing w:before="0" w:after="0"/>
      <w:ind w:left="0" w:right="-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C810" w14:textId="77777777" w:rsidR="00927CC8" w:rsidRDefault="00927CC8" w:rsidP="00261645">
      <w:r>
        <w:separator/>
      </w:r>
    </w:p>
  </w:footnote>
  <w:footnote w:type="continuationSeparator" w:id="0">
    <w:p w14:paraId="16053A8C" w14:textId="77777777" w:rsidR="00927CC8" w:rsidRDefault="00927CC8" w:rsidP="00261645">
      <w:r>
        <w:continuationSeparator/>
      </w:r>
    </w:p>
  </w:footnote>
  <w:footnote w:type="continuationNotice" w:id="1">
    <w:p w14:paraId="66049326" w14:textId="77777777" w:rsidR="00927CC8" w:rsidRDefault="00927CC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87728" w14:textId="77777777" w:rsidR="0030414A" w:rsidRDefault="00EE2EBE" w:rsidP="001804FE">
    <w:pPr>
      <w:pStyle w:val="Header"/>
      <w:tabs>
        <w:tab w:val="clear" w:pos="4680"/>
        <w:tab w:val="clear" w:pos="9360"/>
        <w:tab w:val="right" w:pos="9027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386DC7F" wp14:editId="17C5EF2C">
          <wp:simplePos x="0" y="0"/>
          <wp:positionH relativeFrom="rightMargin">
            <wp:align>left</wp:align>
          </wp:positionH>
          <wp:positionV relativeFrom="page">
            <wp:align>top</wp:align>
          </wp:positionV>
          <wp:extent cx="908343" cy="908343"/>
          <wp:effectExtent l="0" t="0" r="0" b="0"/>
          <wp:wrapNone/>
          <wp:docPr id="2" name="Picture 2" descr="Decorative Logo in Heading&#10;" title="ACOSS Hea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mmunications\Design\DesignElements\Logo\png\ACOS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43" cy="908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4F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C474" w14:textId="77777777" w:rsidR="00A04ECE" w:rsidRPr="00A04ECE" w:rsidRDefault="00A04ECE" w:rsidP="00A04ECE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1F75285A" wp14:editId="6C99D577">
          <wp:simplePos x="0" y="0"/>
          <wp:positionH relativeFrom="column">
            <wp:posOffset>3282043</wp:posOffset>
          </wp:positionH>
          <wp:positionV relativeFrom="paragraph">
            <wp:posOffset>-203291</wp:posOffset>
          </wp:positionV>
          <wp:extent cx="3194050" cy="798513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ort Docume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50" cy="798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AFA6F70"/>
    <w:lvl w:ilvl="0">
      <w:start w:val="1"/>
      <w:numFmt w:val="decimal"/>
      <w:pStyle w:val="ListNumber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FFFFFF89"/>
    <w:multiLevelType w:val="singleLevel"/>
    <w:tmpl w:val="97A2CD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0752B"/>
    <w:multiLevelType w:val="hybridMultilevel"/>
    <w:tmpl w:val="882A17E2"/>
    <w:lvl w:ilvl="0" w:tplc="62888450">
      <w:start w:val="5"/>
      <w:numFmt w:val="bullet"/>
      <w:lvlText w:val="-"/>
      <w:lvlJc w:val="left"/>
      <w:pPr>
        <w:ind w:left="53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045906B8"/>
    <w:multiLevelType w:val="hybridMultilevel"/>
    <w:tmpl w:val="0436F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03F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246587"/>
    <w:multiLevelType w:val="multilevel"/>
    <w:tmpl w:val="4F549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i w:val="0"/>
        <w:color w:val="auto"/>
        <w:sz w:val="20"/>
        <w:u w:color="000000" w:themeColor="text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0A0D45"/>
    <w:multiLevelType w:val="hybridMultilevel"/>
    <w:tmpl w:val="90EAE4A8"/>
    <w:lvl w:ilvl="0" w:tplc="B82E6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6613"/>
    <w:multiLevelType w:val="hybridMultilevel"/>
    <w:tmpl w:val="7DEC6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01E0"/>
    <w:multiLevelType w:val="hybridMultilevel"/>
    <w:tmpl w:val="3D68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CE2028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703A"/>
    <w:multiLevelType w:val="hybridMultilevel"/>
    <w:tmpl w:val="5AF4C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26AB9"/>
    <w:multiLevelType w:val="multilevel"/>
    <w:tmpl w:val="8954C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8DDE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8963434"/>
    <w:multiLevelType w:val="hybridMultilevel"/>
    <w:tmpl w:val="CEC84AE0"/>
    <w:lvl w:ilvl="0" w:tplc="ED50B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20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F1B58"/>
    <w:multiLevelType w:val="hybridMultilevel"/>
    <w:tmpl w:val="50C4C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5C3"/>
    <w:multiLevelType w:val="hybridMultilevel"/>
    <w:tmpl w:val="F844EB80"/>
    <w:lvl w:ilvl="0" w:tplc="0C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37FB4EA5"/>
    <w:multiLevelType w:val="hybridMultilevel"/>
    <w:tmpl w:val="FA18FAC4"/>
    <w:lvl w:ilvl="0" w:tplc="E8441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862"/>
    <w:multiLevelType w:val="multilevel"/>
    <w:tmpl w:val="820CA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E20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8E27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8DDE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8CA30AF"/>
    <w:multiLevelType w:val="multilevel"/>
    <w:tmpl w:val="E286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E20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8E27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8DDE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9797DEE"/>
    <w:multiLevelType w:val="multilevel"/>
    <w:tmpl w:val="8954C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8DDE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E80979"/>
    <w:multiLevelType w:val="hybridMultilevel"/>
    <w:tmpl w:val="2C923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2385B"/>
    <w:multiLevelType w:val="hybridMultilevel"/>
    <w:tmpl w:val="67AEE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6B19"/>
    <w:multiLevelType w:val="hybridMultilevel"/>
    <w:tmpl w:val="40C678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D1B7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252A63"/>
    <w:multiLevelType w:val="hybridMultilevel"/>
    <w:tmpl w:val="B450EF08"/>
    <w:lvl w:ilvl="0" w:tplc="62888450">
      <w:start w:val="5"/>
      <w:numFmt w:val="bullet"/>
      <w:lvlText w:val="-"/>
      <w:lvlJc w:val="left"/>
      <w:pPr>
        <w:ind w:left="123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5D8339B7"/>
    <w:multiLevelType w:val="multilevel"/>
    <w:tmpl w:val="4A786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i w:val="0"/>
        <w:color w:val="000000" w:themeColor="text1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DF26063"/>
    <w:multiLevelType w:val="hybridMultilevel"/>
    <w:tmpl w:val="9614F060"/>
    <w:lvl w:ilvl="0" w:tplc="8F82003E">
      <w:start w:val="1"/>
      <w:numFmt w:val="decimal"/>
      <w:pStyle w:val="List2"/>
      <w:lvlText w:val="%1."/>
      <w:lvlJc w:val="left"/>
      <w:pPr>
        <w:ind w:left="1003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143156"/>
        <w:spacing w:val="22"/>
        <w:kern w:val="16"/>
        <w:position w:val="0"/>
        <w:sz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2330A3F"/>
    <w:multiLevelType w:val="multilevel"/>
    <w:tmpl w:val="820CA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E20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8E27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8DDE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F6A11F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86CB7"/>
    <w:multiLevelType w:val="hybridMultilevel"/>
    <w:tmpl w:val="D996F818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6393CC0"/>
    <w:multiLevelType w:val="hybridMultilevel"/>
    <w:tmpl w:val="440C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15B61"/>
    <w:multiLevelType w:val="multilevel"/>
    <w:tmpl w:val="820CA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E20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8E27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8DDE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B5A1142"/>
    <w:multiLevelType w:val="hybridMultilevel"/>
    <w:tmpl w:val="952C6260"/>
    <w:lvl w:ilvl="0" w:tplc="ED50B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20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A2FD0"/>
    <w:multiLevelType w:val="hybridMultilevel"/>
    <w:tmpl w:val="E3AE2A32"/>
    <w:lvl w:ilvl="0" w:tplc="9326A3A2">
      <w:start w:val="1"/>
      <w:numFmt w:val="decimal"/>
      <w:pStyle w:val="ListParagraph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34276312">
    <w:abstractNumId w:val="19"/>
  </w:num>
  <w:num w:numId="2" w16cid:durableId="35325428">
    <w:abstractNumId w:val="3"/>
  </w:num>
  <w:num w:numId="3" w16cid:durableId="1312101430">
    <w:abstractNumId w:val="20"/>
  </w:num>
  <w:num w:numId="4" w16cid:durableId="1713798656">
    <w:abstractNumId w:val="9"/>
  </w:num>
  <w:num w:numId="5" w16cid:durableId="1642732637">
    <w:abstractNumId w:val="18"/>
  </w:num>
  <w:num w:numId="6" w16cid:durableId="1009068617">
    <w:abstractNumId w:val="28"/>
  </w:num>
  <w:num w:numId="7" w16cid:durableId="2105109908">
    <w:abstractNumId w:val="11"/>
  </w:num>
  <w:num w:numId="8" w16cid:durableId="921180201">
    <w:abstractNumId w:val="30"/>
  </w:num>
  <w:num w:numId="9" w16cid:durableId="492988342">
    <w:abstractNumId w:val="16"/>
  </w:num>
  <w:num w:numId="10" w16cid:durableId="311254481">
    <w:abstractNumId w:val="25"/>
  </w:num>
  <w:num w:numId="11" w16cid:durableId="1498808436">
    <w:abstractNumId w:val="14"/>
  </w:num>
  <w:num w:numId="12" w16cid:durableId="1860195851">
    <w:abstractNumId w:val="10"/>
  </w:num>
  <w:num w:numId="13" w16cid:durableId="108403058">
    <w:abstractNumId w:val="29"/>
  </w:num>
  <w:num w:numId="14" w16cid:durableId="1427650760">
    <w:abstractNumId w:val="15"/>
  </w:num>
  <w:num w:numId="15" w16cid:durableId="37819754">
    <w:abstractNumId w:val="8"/>
  </w:num>
  <w:num w:numId="16" w16cid:durableId="554195821">
    <w:abstractNumId w:val="6"/>
  </w:num>
  <w:num w:numId="17" w16cid:durableId="533271831">
    <w:abstractNumId w:val="5"/>
  </w:num>
  <w:num w:numId="18" w16cid:durableId="662977498">
    <w:abstractNumId w:val="23"/>
  </w:num>
  <w:num w:numId="19" w16cid:durableId="1764448971">
    <w:abstractNumId w:val="0"/>
  </w:num>
  <w:num w:numId="20" w16cid:durableId="115755132">
    <w:abstractNumId w:val="1"/>
  </w:num>
  <w:num w:numId="21" w16cid:durableId="1932469751">
    <w:abstractNumId w:val="26"/>
  </w:num>
  <w:num w:numId="22" w16cid:durableId="1608467858">
    <w:abstractNumId w:val="4"/>
  </w:num>
  <w:num w:numId="23" w16cid:durableId="596719522">
    <w:abstractNumId w:val="21"/>
  </w:num>
  <w:num w:numId="24" w16cid:durableId="1677923987">
    <w:abstractNumId w:val="17"/>
  </w:num>
  <w:num w:numId="25" w16cid:durableId="1546792391">
    <w:abstractNumId w:val="7"/>
  </w:num>
  <w:num w:numId="26" w16cid:durableId="278798330">
    <w:abstractNumId w:val="12"/>
  </w:num>
  <w:num w:numId="27" w16cid:durableId="64188049">
    <w:abstractNumId w:val="24"/>
  </w:num>
  <w:num w:numId="28" w16cid:durableId="1924754661">
    <w:abstractNumId w:val="27"/>
  </w:num>
  <w:num w:numId="29" w16cid:durableId="1800957383">
    <w:abstractNumId w:val="31"/>
  </w:num>
  <w:num w:numId="30" w16cid:durableId="1581064094">
    <w:abstractNumId w:val="2"/>
  </w:num>
  <w:num w:numId="31" w16cid:durableId="1974673995">
    <w:abstractNumId w:val="22"/>
  </w:num>
  <w:num w:numId="32" w16cid:durableId="80421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03"/>
    <w:rsid w:val="00001FFD"/>
    <w:rsid w:val="000120DC"/>
    <w:rsid w:val="00020527"/>
    <w:rsid w:val="00043D48"/>
    <w:rsid w:val="00045515"/>
    <w:rsid w:val="00046DB6"/>
    <w:rsid w:val="00050790"/>
    <w:rsid w:val="00050924"/>
    <w:rsid w:val="00062B49"/>
    <w:rsid w:val="0008250F"/>
    <w:rsid w:val="000A2267"/>
    <w:rsid w:val="000C705E"/>
    <w:rsid w:val="00100B97"/>
    <w:rsid w:val="001240A1"/>
    <w:rsid w:val="00142EFD"/>
    <w:rsid w:val="00147DB6"/>
    <w:rsid w:val="00150BC0"/>
    <w:rsid w:val="00150C96"/>
    <w:rsid w:val="0015493D"/>
    <w:rsid w:val="00156BBA"/>
    <w:rsid w:val="001804FE"/>
    <w:rsid w:val="00195E10"/>
    <w:rsid w:val="001A479C"/>
    <w:rsid w:val="001C6512"/>
    <w:rsid w:val="001E599C"/>
    <w:rsid w:val="00221DC0"/>
    <w:rsid w:val="002263D6"/>
    <w:rsid w:val="00235DBF"/>
    <w:rsid w:val="00246866"/>
    <w:rsid w:val="002576F2"/>
    <w:rsid w:val="00261645"/>
    <w:rsid w:val="00277516"/>
    <w:rsid w:val="00290997"/>
    <w:rsid w:val="0029489B"/>
    <w:rsid w:val="002B61D2"/>
    <w:rsid w:val="00300C73"/>
    <w:rsid w:val="0030414A"/>
    <w:rsid w:val="00336A0E"/>
    <w:rsid w:val="00340BEE"/>
    <w:rsid w:val="003518C1"/>
    <w:rsid w:val="0035514B"/>
    <w:rsid w:val="003D0F7F"/>
    <w:rsid w:val="003E4B23"/>
    <w:rsid w:val="004032F1"/>
    <w:rsid w:val="00406077"/>
    <w:rsid w:val="00422398"/>
    <w:rsid w:val="00450643"/>
    <w:rsid w:val="004613EC"/>
    <w:rsid w:val="00464480"/>
    <w:rsid w:val="00470B4A"/>
    <w:rsid w:val="00475111"/>
    <w:rsid w:val="004A1AD5"/>
    <w:rsid w:val="004B7021"/>
    <w:rsid w:val="004D09F6"/>
    <w:rsid w:val="0050124F"/>
    <w:rsid w:val="00503057"/>
    <w:rsid w:val="00526382"/>
    <w:rsid w:val="00537255"/>
    <w:rsid w:val="00537403"/>
    <w:rsid w:val="00537B3E"/>
    <w:rsid w:val="00553E7D"/>
    <w:rsid w:val="00565F46"/>
    <w:rsid w:val="00570EAB"/>
    <w:rsid w:val="00584CEF"/>
    <w:rsid w:val="005B207A"/>
    <w:rsid w:val="005C3062"/>
    <w:rsid w:val="005F13E3"/>
    <w:rsid w:val="00600CCF"/>
    <w:rsid w:val="00620742"/>
    <w:rsid w:val="00633285"/>
    <w:rsid w:val="00634B0E"/>
    <w:rsid w:val="00640AF3"/>
    <w:rsid w:val="00643DA1"/>
    <w:rsid w:val="00646850"/>
    <w:rsid w:val="00693175"/>
    <w:rsid w:val="00696783"/>
    <w:rsid w:val="006A2D09"/>
    <w:rsid w:val="006A4C0D"/>
    <w:rsid w:val="006B2002"/>
    <w:rsid w:val="006C51F0"/>
    <w:rsid w:val="006D74A6"/>
    <w:rsid w:val="007004F5"/>
    <w:rsid w:val="0072102B"/>
    <w:rsid w:val="007610E2"/>
    <w:rsid w:val="007648F3"/>
    <w:rsid w:val="0077539E"/>
    <w:rsid w:val="0078158A"/>
    <w:rsid w:val="00784EF2"/>
    <w:rsid w:val="007B0D82"/>
    <w:rsid w:val="007C61BA"/>
    <w:rsid w:val="007E0C74"/>
    <w:rsid w:val="00817E80"/>
    <w:rsid w:val="00841608"/>
    <w:rsid w:val="008510DE"/>
    <w:rsid w:val="00852A08"/>
    <w:rsid w:val="0089681D"/>
    <w:rsid w:val="008A43DD"/>
    <w:rsid w:val="008F0227"/>
    <w:rsid w:val="009009EA"/>
    <w:rsid w:val="009064BC"/>
    <w:rsid w:val="00907B76"/>
    <w:rsid w:val="00910E71"/>
    <w:rsid w:val="00927CC8"/>
    <w:rsid w:val="00937A7C"/>
    <w:rsid w:val="00971100"/>
    <w:rsid w:val="009748FC"/>
    <w:rsid w:val="0097698D"/>
    <w:rsid w:val="0099144D"/>
    <w:rsid w:val="009A5D53"/>
    <w:rsid w:val="009A68A1"/>
    <w:rsid w:val="009D021A"/>
    <w:rsid w:val="009D633F"/>
    <w:rsid w:val="009E18D1"/>
    <w:rsid w:val="00A04125"/>
    <w:rsid w:val="00A04ECE"/>
    <w:rsid w:val="00A17B9C"/>
    <w:rsid w:val="00A25DF1"/>
    <w:rsid w:val="00A456C5"/>
    <w:rsid w:val="00A52D1C"/>
    <w:rsid w:val="00A712C3"/>
    <w:rsid w:val="00A76F5B"/>
    <w:rsid w:val="00A80B3F"/>
    <w:rsid w:val="00A86787"/>
    <w:rsid w:val="00A92E5F"/>
    <w:rsid w:val="00AA45F6"/>
    <w:rsid w:val="00AA57CB"/>
    <w:rsid w:val="00AB58B0"/>
    <w:rsid w:val="00AD52BF"/>
    <w:rsid w:val="00B00662"/>
    <w:rsid w:val="00B07C04"/>
    <w:rsid w:val="00B16A1F"/>
    <w:rsid w:val="00B32F58"/>
    <w:rsid w:val="00B33590"/>
    <w:rsid w:val="00B34CB3"/>
    <w:rsid w:val="00B424BB"/>
    <w:rsid w:val="00B52BED"/>
    <w:rsid w:val="00B72097"/>
    <w:rsid w:val="00B810D4"/>
    <w:rsid w:val="00B94F96"/>
    <w:rsid w:val="00B95E8A"/>
    <w:rsid w:val="00BA1137"/>
    <w:rsid w:val="00BA20B6"/>
    <w:rsid w:val="00BA2E57"/>
    <w:rsid w:val="00BA7F33"/>
    <w:rsid w:val="00BB2CC5"/>
    <w:rsid w:val="00BC67E3"/>
    <w:rsid w:val="00BE45E1"/>
    <w:rsid w:val="00BE45F7"/>
    <w:rsid w:val="00C0614D"/>
    <w:rsid w:val="00C10CA9"/>
    <w:rsid w:val="00C3108E"/>
    <w:rsid w:val="00C525A4"/>
    <w:rsid w:val="00C5273E"/>
    <w:rsid w:val="00C7222D"/>
    <w:rsid w:val="00C74807"/>
    <w:rsid w:val="00C77E72"/>
    <w:rsid w:val="00C80365"/>
    <w:rsid w:val="00C8085D"/>
    <w:rsid w:val="00C8598A"/>
    <w:rsid w:val="00C95E83"/>
    <w:rsid w:val="00C96467"/>
    <w:rsid w:val="00CA48DA"/>
    <w:rsid w:val="00CB1332"/>
    <w:rsid w:val="00CC61FA"/>
    <w:rsid w:val="00CC6C7C"/>
    <w:rsid w:val="00CD205D"/>
    <w:rsid w:val="00CD2D26"/>
    <w:rsid w:val="00D0401B"/>
    <w:rsid w:val="00D0646A"/>
    <w:rsid w:val="00D07978"/>
    <w:rsid w:val="00D07BA9"/>
    <w:rsid w:val="00D239AA"/>
    <w:rsid w:val="00D523B2"/>
    <w:rsid w:val="00D6693D"/>
    <w:rsid w:val="00D7257A"/>
    <w:rsid w:val="00D74A7F"/>
    <w:rsid w:val="00D84164"/>
    <w:rsid w:val="00DE0FCF"/>
    <w:rsid w:val="00DF4949"/>
    <w:rsid w:val="00DF515C"/>
    <w:rsid w:val="00E10E0F"/>
    <w:rsid w:val="00E40F99"/>
    <w:rsid w:val="00E414C1"/>
    <w:rsid w:val="00E43D15"/>
    <w:rsid w:val="00E64743"/>
    <w:rsid w:val="00E74292"/>
    <w:rsid w:val="00E74AE5"/>
    <w:rsid w:val="00E841E7"/>
    <w:rsid w:val="00E9513F"/>
    <w:rsid w:val="00EA0B1A"/>
    <w:rsid w:val="00EA2464"/>
    <w:rsid w:val="00EB2EF8"/>
    <w:rsid w:val="00EB62D1"/>
    <w:rsid w:val="00EC0F80"/>
    <w:rsid w:val="00EE17C1"/>
    <w:rsid w:val="00EE2EBE"/>
    <w:rsid w:val="00EE7C1A"/>
    <w:rsid w:val="00F22ED9"/>
    <w:rsid w:val="00F600D2"/>
    <w:rsid w:val="00F643FF"/>
    <w:rsid w:val="00F7307D"/>
    <w:rsid w:val="00FA298E"/>
    <w:rsid w:val="00FA4D3B"/>
    <w:rsid w:val="00FC2CD4"/>
    <w:rsid w:val="00FD01F4"/>
    <w:rsid w:val="00FD7DBC"/>
    <w:rsid w:val="00FE59D0"/>
    <w:rsid w:val="00FF46DF"/>
    <w:rsid w:val="00FF494E"/>
    <w:rsid w:val="022FFB4A"/>
    <w:rsid w:val="036E2739"/>
    <w:rsid w:val="03B3C659"/>
    <w:rsid w:val="06E92A15"/>
    <w:rsid w:val="0B58A112"/>
    <w:rsid w:val="0C16960E"/>
    <w:rsid w:val="184032AA"/>
    <w:rsid w:val="1C9914E9"/>
    <w:rsid w:val="1D9E9B7D"/>
    <w:rsid w:val="1DEBB8F4"/>
    <w:rsid w:val="206EDF9B"/>
    <w:rsid w:val="253894DF"/>
    <w:rsid w:val="271B26CD"/>
    <w:rsid w:val="2808515C"/>
    <w:rsid w:val="283B810F"/>
    <w:rsid w:val="285405E5"/>
    <w:rsid w:val="29424B57"/>
    <w:rsid w:val="2F320BAC"/>
    <w:rsid w:val="303C37CF"/>
    <w:rsid w:val="3052A99A"/>
    <w:rsid w:val="31C354B7"/>
    <w:rsid w:val="32E6C979"/>
    <w:rsid w:val="36DCFB9F"/>
    <w:rsid w:val="3ABF6C4C"/>
    <w:rsid w:val="3B1570EE"/>
    <w:rsid w:val="3E0981A2"/>
    <w:rsid w:val="3F541840"/>
    <w:rsid w:val="41CC252B"/>
    <w:rsid w:val="465186FB"/>
    <w:rsid w:val="49FC8773"/>
    <w:rsid w:val="4FA193FF"/>
    <w:rsid w:val="50408A4E"/>
    <w:rsid w:val="518F217A"/>
    <w:rsid w:val="56E60243"/>
    <w:rsid w:val="5C510BBB"/>
    <w:rsid w:val="60530D34"/>
    <w:rsid w:val="6435D22A"/>
    <w:rsid w:val="64E5937B"/>
    <w:rsid w:val="6712CEDD"/>
    <w:rsid w:val="6798C5D0"/>
    <w:rsid w:val="698F22EE"/>
    <w:rsid w:val="6A0457DC"/>
    <w:rsid w:val="6BF116C4"/>
    <w:rsid w:val="6D7806BC"/>
    <w:rsid w:val="6E661715"/>
    <w:rsid w:val="743A30BA"/>
    <w:rsid w:val="75762467"/>
    <w:rsid w:val="76CA29BC"/>
    <w:rsid w:val="77BFD466"/>
    <w:rsid w:val="7B54DDC5"/>
    <w:rsid w:val="7BDD8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5EBF"/>
  <w15:chartTrackingRefBased/>
  <w15:docId w15:val="{CEE689D6-6F8D-4183-AEA6-7E5281AC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45"/>
    <w:pPr>
      <w:spacing w:before="120" w:after="120" w:line="259" w:lineRule="auto"/>
      <w:ind w:left="170"/>
      <w:jc w:val="left"/>
    </w:pPr>
    <w:rPr>
      <w:rFonts w:ascii="Verdana" w:hAnsi="Verdana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002"/>
    <w:pPr>
      <w:keepNext/>
      <w:keepLines/>
      <w:spacing w:before="240"/>
      <w:outlineLvl w:val="0"/>
    </w:pPr>
    <w:rPr>
      <w:rFonts w:ascii="Palatino Linotype" w:eastAsiaTheme="majorEastAsia" w:hAnsi="Palatino Linotype" w:cstheme="majorBidi"/>
      <w:b/>
      <w:color w:val="14315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002"/>
    <w:pPr>
      <w:keepNext/>
      <w:keepLines/>
      <w:spacing w:before="240" w:after="0"/>
      <w:outlineLvl w:val="1"/>
    </w:pPr>
    <w:rPr>
      <w:rFonts w:ascii="Palatino Linotype" w:eastAsiaTheme="majorEastAsia" w:hAnsi="Palatino Linotype" w:cstheme="majorBidi"/>
      <w:color w:val="14315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ECE"/>
    <w:pPr>
      <w:keepNext/>
      <w:keepLines/>
      <w:spacing w:before="240" w:after="0"/>
      <w:outlineLvl w:val="2"/>
    </w:pPr>
    <w:rPr>
      <w:rFonts w:ascii="Palatino Linotype" w:eastAsiaTheme="majorEastAsia" w:hAnsi="Palatino Linotype" w:cstheme="majorBidi"/>
      <w:b/>
      <w:color w:val="143156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DC0"/>
    <w:pPr>
      <w:keepNext/>
      <w:keepLines/>
      <w:spacing w:before="40"/>
      <w:outlineLvl w:val="3"/>
    </w:pPr>
    <w:rPr>
      <w:rFonts w:ascii="Palatino Linotype" w:eastAsiaTheme="majorEastAsia" w:hAnsi="Palatino Linotype" w:cstheme="majorBidi"/>
      <w:b/>
      <w:iCs/>
      <w:color w:val="14315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1DC0"/>
    <w:pPr>
      <w:keepNext/>
      <w:keepLines/>
      <w:spacing w:before="40"/>
      <w:outlineLvl w:val="4"/>
    </w:pPr>
    <w:rPr>
      <w:rFonts w:eastAsiaTheme="majorEastAsia" w:cstheme="majorBidi"/>
      <w:b/>
      <w:color w:val="CE20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14A"/>
  </w:style>
  <w:style w:type="paragraph" w:styleId="Footer">
    <w:name w:val="footer"/>
    <w:basedOn w:val="Normal"/>
    <w:link w:val="FooterChar"/>
    <w:uiPriority w:val="99"/>
    <w:unhideWhenUsed/>
    <w:rsid w:val="00304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14A"/>
  </w:style>
  <w:style w:type="paragraph" w:styleId="Title">
    <w:name w:val="Title"/>
    <w:basedOn w:val="Normal"/>
    <w:next w:val="Normal"/>
    <w:link w:val="TitleChar"/>
    <w:uiPriority w:val="10"/>
    <w:qFormat/>
    <w:rsid w:val="007B0D82"/>
    <w:pPr>
      <w:contextualSpacing/>
    </w:pPr>
    <w:rPr>
      <w:rFonts w:ascii="Palatino Linotype" w:eastAsiaTheme="majorEastAsia" w:hAnsi="Palatino Linotype" w:cstheme="majorBidi"/>
      <w:b/>
      <w:color w:val="14315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D82"/>
    <w:rPr>
      <w:rFonts w:ascii="Palatino Linotype" w:eastAsiaTheme="majorEastAsia" w:hAnsi="Palatino Linotype" w:cstheme="majorBidi"/>
      <w:b/>
      <w:color w:val="14315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924"/>
    <w:pPr>
      <w:numPr>
        <w:ilvl w:val="1"/>
      </w:numPr>
      <w:ind w:left="170"/>
    </w:pPr>
    <w:rPr>
      <w:rFonts w:ascii="Palatino Linotype" w:eastAsiaTheme="minorEastAsia" w:hAnsi="Palatino Linotype"/>
      <w:color w:val="14315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50924"/>
    <w:rPr>
      <w:rFonts w:ascii="Palatino Linotype" w:eastAsiaTheme="minorEastAsia" w:hAnsi="Palatino Linotype"/>
      <w:color w:val="14315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B2002"/>
    <w:rPr>
      <w:rFonts w:ascii="Palatino Linotype" w:eastAsiaTheme="majorEastAsia" w:hAnsi="Palatino Linotype" w:cstheme="majorBidi"/>
      <w:b/>
      <w:color w:val="143156"/>
      <w:sz w:val="4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B2002"/>
    <w:rPr>
      <w:rFonts w:ascii="Palatino Linotype" w:eastAsiaTheme="majorEastAsia" w:hAnsi="Palatino Linotype" w:cstheme="majorBidi"/>
      <w:color w:val="143156"/>
      <w:sz w:val="36"/>
      <w:szCs w:val="26"/>
      <w:lang w:val="en-AU"/>
    </w:rPr>
  </w:style>
  <w:style w:type="character" w:styleId="SubtleEmphasis">
    <w:name w:val="Subtle Emphasis"/>
    <w:basedOn w:val="SubtitleChar"/>
    <w:uiPriority w:val="19"/>
    <w:rsid w:val="00050924"/>
    <w:rPr>
      <w:rFonts w:ascii="Palatino Linotype" w:eastAsiaTheme="minorEastAsia" w:hAnsi="Palatino Linotype"/>
      <w:i w:val="0"/>
      <w:iCs/>
      <w:color w:val="143156"/>
      <w:spacing w:val="15"/>
      <w:sz w:val="36"/>
    </w:rPr>
  </w:style>
  <w:style w:type="paragraph" w:styleId="ListParagraph">
    <w:name w:val="List Paragraph"/>
    <w:basedOn w:val="List"/>
    <w:next w:val="List3"/>
    <w:uiPriority w:val="34"/>
    <w:qFormat/>
    <w:rsid w:val="00565F46"/>
    <w:pPr>
      <w:keepNext/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50924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924"/>
    <w:rPr>
      <w:rFonts w:ascii="Verdana" w:hAnsi="Verdana"/>
      <w:color w:val="000000" w:themeColor="text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2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61BA"/>
    <w:rPr>
      <w:color w:val="0563C1"/>
      <w:u w:val="single"/>
    </w:rPr>
  </w:style>
  <w:style w:type="character" w:styleId="Strong">
    <w:name w:val="Strong"/>
    <w:basedOn w:val="DefaultParagraphFont"/>
    <w:uiPriority w:val="22"/>
    <w:rsid w:val="00050924"/>
    <w:rPr>
      <w:b/>
      <w:bCs/>
    </w:rPr>
  </w:style>
  <w:style w:type="table" w:styleId="TableGrid">
    <w:name w:val="Table Grid"/>
    <w:basedOn w:val="TableNormal"/>
    <w:uiPriority w:val="39"/>
    <w:rsid w:val="007C6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C61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1BA"/>
    <w:rPr>
      <w:rFonts w:ascii="Verdana" w:hAnsi="Verdana"/>
      <w:color w:val="000000" w:themeColor="tex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04ECE"/>
    <w:rPr>
      <w:rFonts w:ascii="Palatino Linotype" w:eastAsiaTheme="majorEastAsia" w:hAnsi="Palatino Linotype" w:cstheme="majorBidi"/>
      <w:b/>
      <w:noProof/>
      <w:color w:val="143156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21DC0"/>
    <w:rPr>
      <w:rFonts w:ascii="Palatino Linotype" w:eastAsiaTheme="majorEastAsia" w:hAnsi="Palatino Linotype" w:cstheme="majorBidi"/>
      <w:b/>
      <w:iCs/>
      <w:color w:val="14315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21DC0"/>
    <w:rPr>
      <w:rFonts w:ascii="Verdana" w:eastAsiaTheme="majorEastAsia" w:hAnsi="Verdana" w:cstheme="majorBidi"/>
      <w:b/>
      <w:color w:val="CE2028"/>
    </w:rPr>
  </w:style>
  <w:style w:type="character" w:styleId="Emphasis">
    <w:name w:val="Emphasis"/>
    <w:aliases w:val="Recommendations"/>
    <w:basedOn w:val="DefaultParagraphFont"/>
    <w:uiPriority w:val="20"/>
    <w:rsid w:val="00050924"/>
    <w:rPr>
      <w:rFonts w:ascii="Verdana" w:hAnsi="Verdana"/>
      <w:b/>
      <w:i w:val="0"/>
      <w:iCs/>
      <w:color w:val="CE2028"/>
      <w:sz w:val="24"/>
    </w:rPr>
  </w:style>
  <w:style w:type="paragraph" w:customStyle="1" w:styleId="Recommendation">
    <w:name w:val="Recommendation"/>
    <w:basedOn w:val="Normal"/>
    <w:next w:val="ListNumber"/>
    <w:link w:val="RecommendationChar"/>
    <w:autoRedefine/>
    <w:qFormat/>
    <w:rsid w:val="00640AF3"/>
    <w:pPr>
      <w:keepNext/>
      <w:spacing w:before="240"/>
    </w:pPr>
    <w:rPr>
      <w:b/>
      <w:color w:val="CE2028"/>
    </w:rPr>
  </w:style>
  <w:style w:type="table" w:customStyle="1" w:styleId="ACOSSTable">
    <w:name w:val="ACOSS Table"/>
    <w:basedOn w:val="TableNormal"/>
    <w:uiPriority w:val="99"/>
    <w:rsid w:val="00EB2EF8"/>
    <w:pPr>
      <w:spacing w:after="0"/>
    </w:pPr>
    <w:tblPr>
      <w:tblStyleRowBandSize w:val="1"/>
      <w:tblBorders>
        <w:top w:val="single" w:sz="2" w:space="0" w:color="707070"/>
        <w:left w:val="single" w:sz="2" w:space="0" w:color="707070"/>
        <w:bottom w:val="single" w:sz="2" w:space="0" w:color="707070"/>
        <w:right w:val="single" w:sz="2" w:space="0" w:color="707070"/>
        <w:insideH w:val="single" w:sz="2" w:space="0" w:color="707070"/>
        <w:insideV w:val="single" w:sz="2" w:space="0" w:color="707070"/>
      </w:tblBorders>
    </w:tblPr>
    <w:tblStylePr w:type="firstRow">
      <w:pPr>
        <w:jc w:val="center"/>
      </w:pPr>
      <w:rPr>
        <w:rFonts w:ascii="Verdana" w:hAnsi="Verdana"/>
        <w:color w:val="000000" w:themeColor="text1"/>
        <w:sz w:val="20"/>
      </w:rPr>
      <w:tblPr/>
      <w:tcPr>
        <w:shd w:val="clear" w:color="auto" w:fill="B8DDE1"/>
        <w:vAlign w:val="center"/>
      </w:tcPr>
    </w:tblStylePr>
    <w:tblStylePr w:type="lastRow">
      <w:pPr>
        <w:jc w:val="center"/>
      </w:pPr>
      <w:rPr>
        <w:rFonts w:ascii="Verdana" w:hAnsi="Verdana"/>
        <w:b/>
        <w:sz w:val="20"/>
      </w:rPr>
      <w:tblPr/>
      <w:tcPr>
        <w:shd w:val="clear" w:color="auto" w:fill="D9D9D9" w:themeFill="background1" w:themeFillShade="D9"/>
        <w:vAlign w:val="center"/>
      </w:tcPr>
    </w:tblStylePr>
    <w:tblStylePr w:type="firstCol">
      <w:pPr>
        <w:jc w:val="left"/>
      </w:pPr>
      <w:rPr>
        <w:rFonts w:ascii="Verdana" w:hAnsi="Verdana"/>
        <w:sz w:val="18"/>
      </w:rPr>
      <w:tblPr/>
      <w:tcPr>
        <w:shd w:val="clear" w:color="auto" w:fill="F2F2F2" w:themeFill="background1" w:themeFillShade="F2"/>
        <w:vAlign w:val="center"/>
      </w:tcPr>
    </w:tblStylePr>
    <w:tblStylePr w:type="band1Horz">
      <w:pPr>
        <w:jc w:val="center"/>
      </w:pPr>
      <w:rPr>
        <w:rFonts w:ascii="Verdana" w:hAnsi="Verdana"/>
        <w:color w:val="000000" w:themeColor="text1"/>
        <w:sz w:val="18"/>
      </w:rPr>
      <w:tblPr/>
      <w:tcPr>
        <w:shd w:val="clear" w:color="auto" w:fill="FFFFFF" w:themeFill="background1"/>
        <w:vAlign w:val="center"/>
      </w:tcPr>
    </w:tblStylePr>
    <w:tblStylePr w:type="band2Horz">
      <w:pPr>
        <w:jc w:val="center"/>
      </w:pPr>
      <w:rPr>
        <w:rFonts w:ascii="Verdana" w:hAnsi="Verdana"/>
        <w:sz w:val="18"/>
      </w:rPr>
      <w:tblPr/>
      <w:tcPr>
        <w:shd w:val="clear" w:color="auto" w:fill="EEF7F8"/>
        <w:vAlign w:val="center"/>
      </w:tcPr>
    </w:tblStylePr>
  </w:style>
  <w:style w:type="table" w:styleId="TableGridLight">
    <w:name w:val="Grid Table Light"/>
    <w:basedOn w:val="TableNormal"/>
    <w:uiPriority w:val="40"/>
    <w:rsid w:val="00A712C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712C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712C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712C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mmary">
    <w:name w:val="Summary"/>
    <w:basedOn w:val="Normal"/>
    <w:next w:val="List2"/>
    <w:link w:val="SummaryChar"/>
    <w:autoRedefine/>
    <w:qFormat/>
    <w:rsid w:val="00EE17C1"/>
    <w:pPr>
      <w:keepNext/>
      <w:spacing w:before="240"/>
    </w:pPr>
    <w:rPr>
      <w:b/>
      <w:color w:val="CE2028"/>
    </w:rPr>
  </w:style>
  <w:style w:type="character" w:customStyle="1" w:styleId="RecommendationChar">
    <w:name w:val="Recommendation Char"/>
    <w:basedOn w:val="DefaultParagraphFont"/>
    <w:link w:val="Recommendation"/>
    <w:rsid w:val="00640AF3"/>
    <w:rPr>
      <w:rFonts w:ascii="Verdana" w:hAnsi="Verdana"/>
      <w:b/>
      <w:noProof/>
      <w:color w:val="CE2028"/>
    </w:rPr>
  </w:style>
  <w:style w:type="character" w:customStyle="1" w:styleId="SummaryChar">
    <w:name w:val="Summary Char"/>
    <w:basedOn w:val="RecommendationChar"/>
    <w:link w:val="Summary"/>
    <w:rsid w:val="00EE17C1"/>
    <w:rPr>
      <w:rFonts w:ascii="Verdana" w:hAnsi="Verdana"/>
      <w:b/>
      <w:noProof/>
      <w:color w:val="CE2028"/>
      <w:lang w:val="en-AU"/>
    </w:rPr>
  </w:style>
  <w:style w:type="paragraph" w:styleId="List">
    <w:name w:val="List"/>
    <w:basedOn w:val="Normal"/>
    <w:uiPriority w:val="99"/>
    <w:semiHidden/>
    <w:unhideWhenUsed/>
    <w:rsid w:val="00D239AA"/>
    <w:pPr>
      <w:ind w:left="283" w:hanging="283"/>
      <w:contextualSpacing/>
    </w:pPr>
  </w:style>
  <w:style w:type="paragraph" w:styleId="ListNumber">
    <w:name w:val="List Number"/>
    <w:basedOn w:val="Normal"/>
    <w:uiPriority w:val="99"/>
    <w:unhideWhenUsed/>
    <w:rsid w:val="000C705E"/>
    <w:pPr>
      <w:numPr>
        <w:numId w:val="19"/>
      </w:numPr>
      <w:tabs>
        <w:tab w:val="clear" w:pos="502"/>
        <w:tab w:val="num" w:pos="360"/>
      </w:tabs>
      <w:ind w:left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C3062"/>
    <w:pPr>
      <w:numPr>
        <w:numId w:val="20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5C3062"/>
    <w:pPr>
      <w:ind w:left="1415" w:hanging="283"/>
      <w:contextualSpacing/>
    </w:pPr>
  </w:style>
  <w:style w:type="paragraph" w:styleId="List3">
    <w:name w:val="List 3"/>
    <w:basedOn w:val="Normal"/>
    <w:uiPriority w:val="99"/>
    <w:unhideWhenUsed/>
    <w:rsid w:val="005C3062"/>
    <w:pPr>
      <w:ind w:left="849" w:hanging="283"/>
      <w:contextualSpacing/>
    </w:pPr>
  </w:style>
  <w:style w:type="paragraph" w:styleId="List2">
    <w:name w:val="List 2"/>
    <w:aliases w:val="List Paragraph 2"/>
    <w:basedOn w:val="List"/>
    <w:next w:val="List3"/>
    <w:uiPriority w:val="99"/>
    <w:unhideWhenUsed/>
    <w:qFormat/>
    <w:rsid w:val="00DF4949"/>
    <w:pPr>
      <w:numPr>
        <w:numId w:val="27"/>
      </w:numPr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0614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4D"/>
    <w:rPr>
      <w:rFonts w:ascii="Segoe UI" w:hAnsi="Segoe UI" w:cs="Segoe UI"/>
      <w:color w:val="000000" w:themeColor="tex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s01.safelinks.protection.outlook.com/?url=https%3A%2F%2Fwww.ncoss.org.au%2Fwp-content%2Fuploads%2F2024%2F02%2F20240220-COSS-Network-Letter-to-Federal-Minister-for-Education-public-version.pdf&amp;data=05%7C02%7Ccassandra.goldie%40acoss.org.au%7C32873206d9024eafc53008dcf2938e2d%7C024e32c4ad4b4be2866eebf5b9989332%7C0%7C0%7C638651962767206713%7CUnknown%7CTWFpbGZsb3d8eyJWIjoiMC4wLjAwMDAiLCJQIjoiV2luMzIiLCJBTiI6Ik1haWwiLCJXVCI6Mn0%3D%7C0%7C%7C%7C&amp;sdata=uwAb0pszu7z96RsiXTn%2BiHsWeSHgkIHpoQt%2F4G7EEaI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aus01.safelinks.protection.outlook.com/?url=https%3A%2F%2Fwww.aracy.org.au%2Fnews%2Faustralias-children-dont-deserve-10-years-of-disadvantage-and-australia-cant-afford-it%2F&amp;data=05%7C02%7Ccassandra.goldie%40acoss.org.au%7C32873206d9024eafc53008dcf2938e2d%7C024e32c4ad4b4be2866eebf5b9989332%7C0%7C0%7C638651962767250161%7CUnknown%7CTWFpbGZsb3d8eyJWIjoiMC4wLjAwMDAiLCJQIjoiV2luMzIiLCJBTiI6Ik1haWwiLCJXVCI6Mn0%3D%7C0%7C%7C%7C&amp;sdata=kVB9f6DSa7ApYIydnIUD0aecW%2F9K9A6L7bJjRM%2Bhs8M%3D&amp;reserved=0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coss.org.au/2024/02/peak-body-calls-for-action-on-public-school-fundin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oss.org.au" TargetMode="External"/><Relationship Id="rId1" Type="http://schemas.openxmlformats.org/officeDocument/2006/relationships/hyperlink" Target="mailto:info@acos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ndra.goldie\Downloads\Submission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0CC9CA60D454CBF7CD72DEB11BB19" ma:contentTypeVersion="15" ma:contentTypeDescription="Create a new document." ma:contentTypeScope="" ma:versionID="9118ac20c16f9860f711f3837746ba0f">
  <xsd:schema xmlns:xsd="http://www.w3.org/2001/XMLSchema" xmlns:xs="http://www.w3.org/2001/XMLSchema" xmlns:p="http://schemas.microsoft.com/office/2006/metadata/properties" xmlns:ns2="aad989e3-f207-4a18-a152-9d0c16c51a42" xmlns:ns3="15acc887-f8a1-4db7-ad1e-232341b68c9b" targetNamespace="http://schemas.microsoft.com/office/2006/metadata/properties" ma:root="true" ma:fieldsID="23645d66c778d177fca5ec41f7abbe39" ns2:_="" ns3:_="">
    <xsd:import namespace="aad989e3-f207-4a18-a152-9d0c16c51a42"/>
    <xsd:import namespace="15acc887-f8a1-4db7-ad1e-232341b6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89e3-f207-4a18-a152-9d0c16c51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82b209-38ac-43bc-ac0f-90467f547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cc887-f8a1-4db7-ad1e-232341b68c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94684b-82dd-4d4a-9efc-3ccc6dc75a12}" ma:internalName="TaxCatchAll" ma:showField="CatchAllData" ma:web="15acc887-f8a1-4db7-ad1e-232341b6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acc887-f8a1-4db7-ad1e-232341b68c9b" xsi:nil="true"/>
    <lcf76f155ced4ddcb4097134ff3c332f xmlns="aad989e3-f207-4a18-a152-9d0c16c51a4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7DC58-9DEA-40B4-8C53-47B8E39FAC13}"/>
</file>

<file path=customXml/itemProps2.xml><?xml version="1.0" encoding="utf-8"?>
<ds:datastoreItem xmlns:ds="http://schemas.openxmlformats.org/officeDocument/2006/customXml" ds:itemID="{6CC3A1E5-6FE5-4212-854A-D408C13F0DD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c14a4106-d30f-4541-9d7e-ba553fdcda0a"/>
    <ds:schemaRef ds:uri="e190fae8-db49-4613-81d8-e08aff91280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CB647B-6D48-4EEB-8D16-47ECB3EFE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31062-E15E-46E4-8BB8-21F3ABE25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Template 2023</Template>
  <TotalTime>0</TotalTime>
  <Pages>3</Pages>
  <Words>1004</Words>
  <Characters>5729</Characters>
  <Application>Microsoft Office Word</Application>
  <DocSecurity>4</DocSecurity>
  <Lines>47</Lines>
  <Paragraphs>13</Paragraphs>
  <ScaleCrop>false</ScaleCrop>
  <Company>Company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Goldie</dc:creator>
  <cp:keywords/>
  <dc:description/>
  <cp:lastModifiedBy>Chryl Perry</cp:lastModifiedBy>
  <cp:revision>2</cp:revision>
  <dcterms:created xsi:type="dcterms:W3CDTF">2024-10-23T05:11:00Z</dcterms:created>
  <dcterms:modified xsi:type="dcterms:W3CDTF">2024-10-23T05:11:00Z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0x0101000B60CC9CA60D454CBF7CD72DEB11BB19</vt:lpwstr>
  </property>
  <property fmtid="{D5CDD505-2E9C-101B-9397-08002B2CF9AE}" pid="3" name="Order">
    <vt:r8>2600</vt:r8>
  </property>
</Properties>
</file>