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v:fill r:id="rId7" o:title="Word Document Background 2" type="tile"/>
    </v:background>
  </w:background>
  <w:body>
    <w:p w14:paraId="4928669B" w14:textId="3235AC20" w:rsidR="007F7E86" w:rsidRDefault="007F7E86" w:rsidP="00103F33">
      <w:pPr>
        <w:pStyle w:val="Title"/>
        <w:rPr>
          <w:rFonts w:ascii="Segoe UI" w:hAnsi="Segoe UI"/>
          <w:sz w:val="18"/>
          <w:szCs w:val="18"/>
        </w:rPr>
      </w:pPr>
      <w:r>
        <w:rPr>
          <w:rStyle w:val="normaltextrun"/>
          <w:rFonts w:cs="Segoe UI"/>
          <w:bCs/>
        </w:rPr>
        <w:t xml:space="preserve">Submission </w:t>
      </w:r>
      <w:r w:rsidR="00F80F6A">
        <w:rPr>
          <w:rStyle w:val="normaltextrun"/>
          <w:rFonts w:cs="Segoe UI"/>
          <w:bCs/>
        </w:rPr>
        <w:t xml:space="preserve">to </w:t>
      </w:r>
      <w:r w:rsidR="003C7F89">
        <w:rPr>
          <w:rStyle w:val="normaltextrun"/>
          <w:rFonts w:cs="Segoe UI"/>
          <w:bCs/>
        </w:rPr>
        <w:t>Energy Equity Fra</w:t>
      </w:r>
      <w:r w:rsidR="00CA43E0">
        <w:rPr>
          <w:rStyle w:val="normaltextrun"/>
          <w:rFonts w:cs="Segoe UI"/>
          <w:bCs/>
        </w:rPr>
        <w:t>m</w:t>
      </w:r>
      <w:r w:rsidR="003C7F89">
        <w:rPr>
          <w:rStyle w:val="normaltextrun"/>
          <w:rFonts w:cs="Segoe UI"/>
          <w:bCs/>
        </w:rPr>
        <w:t>ework</w:t>
      </w:r>
    </w:p>
    <w:p w14:paraId="2DF51988" w14:textId="7E36149A" w:rsidR="007F7E86" w:rsidRDefault="004C7327" w:rsidP="00103F33">
      <w:pPr>
        <w:pStyle w:val="Subtitle"/>
        <w:ind w:left="0"/>
        <w:rPr>
          <w:rFonts w:ascii="Segoe UI" w:hAnsi="Segoe UI"/>
          <w:sz w:val="18"/>
          <w:szCs w:val="18"/>
        </w:rPr>
      </w:pPr>
      <w:r w:rsidRPr="709D8DBD">
        <w:rPr>
          <w:rStyle w:val="normaltextrun"/>
          <w:rFonts w:cs="Segoe UI"/>
        </w:rPr>
        <w:t>Department of Climate Change</w:t>
      </w:r>
      <w:r w:rsidR="709D8DBD" w:rsidRPr="709D8DBD">
        <w:rPr>
          <w:rStyle w:val="normaltextrun"/>
          <w:rFonts w:cs="Segoe UI"/>
        </w:rPr>
        <w:t>,</w:t>
      </w:r>
      <w:r w:rsidRPr="709D8DBD">
        <w:rPr>
          <w:rStyle w:val="normaltextrun"/>
          <w:rFonts w:cs="Segoe UI"/>
        </w:rPr>
        <w:t xml:space="preserve"> Energy</w:t>
      </w:r>
      <w:r w:rsidR="709D8DBD" w:rsidRPr="709D8DBD">
        <w:rPr>
          <w:rStyle w:val="normaltextrun"/>
          <w:rFonts w:cs="Segoe UI"/>
        </w:rPr>
        <w:t>,</w:t>
      </w:r>
      <w:r w:rsidR="709D8DBD" w:rsidRPr="709D8DBD">
        <w:rPr>
          <w:rStyle w:val="normaltextrun"/>
          <w:rFonts w:cs="Segoe UI"/>
        </w:rPr>
        <w:t xml:space="preserve"> </w:t>
      </w:r>
      <w:r w:rsidR="709D8DBD" w:rsidRPr="709D8DBD">
        <w:rPr>
          <w:rStyle w:val="normaltextrun"/>
          <w:rFonts w:cs="Segoe UI"/>
        </w:rPr>
        <w:t>the</w:t>
      </w:r>
      <w:r w:rsidRPr="709D8DBD">
        <w:rPr>
          <w:rStyle w:val="normaltextrun"/>
          <w:rFonts w:cs="Segoe UI"/>
        </w:rPr>
        <w:t xml:space="preserve"> </w:t>
      </w:r>
      <w:r w:rsidRPr="709D8DBD">
        <w:rPr>
          <w:rStyle w:val="normaltextrun"/>
          <w:rFonts w:cs="Segoe UI"/>
        </w:rPr>
        <w:t>Environment and Water</w:t>
      </w:r>
    </w:p>
    <w:p w14:paraId="2EE14C5A" w14:textId="0C4AF4C5" w:rsidR="007F7E86" w:rsidRDefault="00B24C68" w:rsidP="0033158A">
      <w:pPr>
        <w:pStyle w:val="paragraph"/>
        <w:rPr>
          <w:rFonts w:ascii="Segoe UI" w:hAnsi="Segoe UI"/>
          <w:sz w:val="18"/>
          <w:szCs w:val="18"/>
        </w:rPr>
      </w:pPr>
      <w:r>
        <w:rPr>
          <w:rStyle w:val="normaltextrun"/>
          <w:rFonts w:ascii="Palatino Linotype" w:hAnsi="Palatino Linotype" w:cs="Segoe UI"/>
          <w:color w:val="143156"/>
          <w:sz w:val="28"/>
          <w:szCs w:val="28"/>
        </w:rPr>
        <w:t>21</w:t>
      </w:r>
      <w:r w:rsidR="003C7F89">
        <w:rPr>
          <w:rStyle w:val="normaltextrun"/>
          <w:rFonts w:ascii="Palatino Linotype" w:hAnsi="Palatino Linotype" w:cs="Segoe UI"/>
          <w:color w:val="143156"/>
          <w:sz w:val="28"/>
          <w:szCs w:val="28"/>
        </w:rPr>
        <w:t xml:space="preserve"> October</w:t>
      </w:r>
      <w:r w:rsidR="00673641">
        <w:rPr>
          <w:rStyle w:val="normaltextrun"/>
          <w:rFonts w:ascii="Palatino Linotype" w:hAnsi="Palatino Linotype" w:cs="Segoe UI"/>
          <w:color w:val="143156"/>
          <w:sz w:val="28"/>
          <w:szCs w:val="28"/>
        </w:rPr>
        <w:t xml:space="preserve"> </w:t>
      </w:r>
      <w:r w:rsidR="007F7E86">
        <w:rPr>
          <w:rStyle w:val="normaltextrun"/>
          <w:rFonts w:ascii="Palatino Linotype" w:hAnsi="Palatino Linotype" w:cs="Segoe UI"/>
          <w:color w:val="143156"/>
          <w:sz w:val="28"/>
          <w:szCs w:val="28"/>
        </w:rPr>
        <w:t>202</w:t>
      </w:r>
      <w:r w:rsidR="00673641">
        <w:rPr>
          <w:rStyle w:val="normaltextrun"/>
          <w:rFonts w:ascii="Palatino Linotype" w:hAnsi="Palatino Linotype" w:cs="Segoe UI"/>
          <w:color w:val="143156"/>
          <w:sz w:val="28"/>
          <w:szCs w:val="28"/>
        </w:rPr>
        <w:t>4</w:t>
      </w:r>
      <w:r w:rsidR="007F7E86">
        <w:rPr>
          <w:rStyle w:val="eop"/>
          <w:rFonts w:ascii="Palatino Linotype" w:hAnsi="Palatino Linotype" w:cs="Segoe UI"/>
          <w:color w:val="143156"/>
          <w:sz w:val="28"/>
          <w:szCs w:val="28"/>
        </w:rPr>
        <w:t> </w:t>
      </w:r>
    </w:p>
    <w:p w14:paraId="143AD949" w14:textId="77777777" w:rsidR="007F7E86" w:rsidRDefault="007F7E86" w:rsidP="0033158A">
      <w:pPr>
        <w:pStyle w:val="paragraph"/>
        <w:rPr>
          <w:rFonts w:ascii="Segoe UI" w:hAnsi="Segoe UI"/>
          <w:sz w:val="18"/>
          <w:szCs w:val="18"/>
        </w:rPr>
      </w:pPr>
      <w:r>
        <w:rPr>
          <w:rStyle w:val="normaltextrun"/>
          <w:rFonts w:ascii="Verdana" w:hAnsi="Verdana" w:cs="Segoe UI"/>
          <w:b/>
          <w:bCs/>
          <w:color w:val="CE2028"/>
          <w:sz w:val="22"/>
          <w:szCs w:val="22"/>
        </w:rPr>
        <w:t>About ACOSS</w:t>
      </w:r>
      <w:r>
        <w:rPr>
          <w:rStyle w:val="eop"/>
          <w:rFonts w:ascii="Verdana" w:hAnsi="Verdana" w:cs="Segoe UI"/>
          <w:b/>
          <w:bCs/>
          <w:color w:val="CE2028"/>
          <w:sz w:val="22"/>
          <w:szCs w:val="22"/>
        </w:rPr>
        <w:t> </w:t>
      </w:r>
    </w:p>
    <w:p w14:paraId="30AE8F07" w14:textId="6E4D9358" w:rsidR="007F7E86" w:rsidRDefault="007F7E86" w:rsidP="0033158A">
      <w:pPr>
        <w:rPr>
          <w:rStyle w:val="eop"/>
        </w:rPr>
      </w:pPr>
      <w:r w:rsidRPr="00945C90">
        <w:rPr>
          <w:rStyle w:val="normaltextrun"/>
        </w:rPr>
        <w:t>The Australian Council of Social Service (ACOSS) is a national voice in support of people affected by poverty, disadvantage and inequality, and is the peak body for the community services and civil society sector. ACOSS consists of a network of approximately 4000 organisations and individuals across Australia in metro, regional and remote areas. Our vision is an end to poverty in all its forms; economies that are fair, sustainable and resilient; and communities that are just, peaceful and inclusive. </w:t>
      </w:r>
      <w:r w:rsidRPr="00945C90">
        <w:rPr>
          <w:rStyle w:val="eop"/>
        </w:rPr>
        <w:t> </w:t>
      </w:r>
    </w:p>
    <w:p w14:paraId="328B0C3A" w14:textId="45172C94" w:rsidR="000C40F2" w:rsidRDefault="005A55A0" w:rsidP="0033158A">
      <w:r>
        <w:t xml:space="preserve">Climate change and an </w:t>
      </w:r>
      <w:r w:rsidR="00E71CD7">
        <w:t>inequ</w:t>
      </w:r>
      <w:r w:rsidR="41A6A756">
        <w:t>itable</w:t>
      </w:r>
      <w:r>
        <w:t xml:space="preserve"> and </w:t>
      </w:r>
      <w:r w:rsidR="00E71CD7">
        <w:t xml:space="preserve">non-inclusive transition to a </w:t>
      </w:r>
      <w:r w:rsidR="000C40F2">
        <w:t>clean</w:t>
      </w:r>
      <w:r w:rsidR="00E71CD7">
        <w:t xml:space="preserve"> economy and more resilient society is a threat</w:t>
      </w:r>
      <w:r w:rsidR="000C40F2">
        <w:t xml:space="preserve"> to our vision.</w:t>
      </w:r>
    </w:p>
    <w:p w14:paraId="33B1BA4A" w14:textId="08474E14" w:rsidR="007F7E86" w:rsidRPr="00ED2051" w:rsidRDefault="007F7E86" w:rsidP="0033158A">
      <w:r w:rsidRPr="00ED2051">
        <w:t xml:space="preserve">Climate change disproportionately impacts people who face disadvantage including people on low incomes, people with disability, people with chronic health issues and Aboriginal and Torres Strait Islander peoples. </w:t>
      </w:r>
    </w:p>
    <w:p w14:paraId="44446BF2" w14:textId="51C0F33D" w:rsidR="007F7E86" w:rsidRPr="00ED2051" w:rsidRDefault="007F7E86" w:rsidP="0033158A">
      <w:r w:rsidRPr="00ED2051">
        <w:t xml:space="preserve">A rapid transition to net zero emissions, consistent with limiting global warming to 1.5 degrees C, is therefore critical to reducing the impact on people facing disadvantage. This will require Australia prioritising emission reductions this decade and </w:t>
      </w:r>
      <w:r w:rsidR="709D8DBD">
        <w:t>aim</w:t>
      </w:r>
      <w:r w:rsidR="709D8DBD">
        <w:t>ing</w:t>
      </w:r>
      <w:r w:rsidRPr="00ED2051">
        <w:t xml:space="preserve"> for net zero emissions by 2035.</w:t>
      </w:r>
    </w:p>
    <w:p w14:paraId="4276144E" w14:textId="66B321A3" w:rsidR="00B35115" w:rsidRDefault="007F7E86" w:rsidP="0033158A">
      <w:pPr>
        <w:rPr>
          <w:sz w:val="22"/>
          <w:szCs w:val="22"/>
        </w:rPr>
      </w:pPr>
      <w:r w:rsidRPr="00ED2051">
        <w:t>However, to achieve benefits for everybody, the transition to net zero emissions must be fair and inclusive. Putting people with the least at the centre of policy design means we can rapidly reduce emissions, poverty, and inequality in Australia.</w:t>
      </w:r>
      <w:r w:rsidR="00B27A22">
        <w:rPr>
          <w:sz w:val="22"/>
          <w:szCs w:val="22"/>
        </w:rPr>
        <w:tab/>
      </w:r>
    </w:p>
    <w:p w14:paraId="12C7F9A3" w14:textId="77777777" w:rsidR="008A40C4" w:rsidRPr="008A40C4" w:rsidRDefault="008A40C4" w:rsidP="008A40C4">
      <w:pPr>
        <w:keepNext/>
        <w:keepLines/>
        <w:spacing w:before="240" w:after="160"/>
        <w:outlineLvl w:val="0"/>
        <w:rPr>
          <w:rFonts w:ascii="Palatino Linotype" w:eastAsiaTheme="majorEastAsia" w:hAnsi="Palatino Linotype" w:cstheme="majorBidi"/>
          <w:b/>
          <w:color w:val="143156"/>
          <w:sz w:val="48"/>
          <w:szCs w:val="32"/>
        </w:rPr>
      </w:pPr>
      <w:r w:rsidRPr="008A40C4">
        <w:rPr>
          <w:rFonts w:ascii="Palatino Linotype" w:eastAsiaTheme="majorEastAsia" w:hAnsi="Palatino Linotype" w:cstheme="majorBidi"/>
          <w:b/>
          <w:color w:val="143156"/>
          <w:sz w:val="48"/>
          <w:szCs w:val="32"/>
        </w:rPr>
        <w:t>Acknowledgements</w:t>
      </w:r>
    </w:p>
    <w:p w14:paraId="21DC12BF" w14:textId="73244739" w:rsidR="008A40C4" w:rsidRDefault="008A40C4" w:rsidP="008A40C4">
      <w:pPr>
        <w:pStyle w:val="Heading1"/>
      </w:pPr>
      <w:r w:rsidRPr="709D8DBD">
        <w:rPr>
          <w:rFonts w:ascii="Verdana" w:eastAsiaTheme="minorEastAsia" w:hAnsi="Verdana" w:cstheme="minorBidi"/>
          <w:b w:val="0"/>
          <w:color w:val="auto"/>
          <w:sz w:val="22"/>
          <w:szCs w:val="22"/>
        </w:rPr>
        <w:t>This submission was prepared in consultation with the ACOSS Climate and Energy Policy Network</w:t>
      </w:r>
      <w:r w:rsidR="709D8DBD" w:rsidRPr="709D8DBD">
        <w:rPr>
          <w:rFonts w:ascii="Verdana" w:eastAsiaTheme="minorEastAsia" w:hAnsi="Verdana" w:cstheme="minorBidi"/>
          <w:b w:val="0"/>
          <w:color w:val="auto"/>
          <w:sz w:val="22"/>
          <w:szCs w:val="22"/>
        </w:rPr>
        <w:t>, comprised of member organisations with an interest in climate and energy policy</w:t>
      </w:r>
      <w:r w:rsidRPr="709D8DBD">
        <w:rPr>
          <w:rFonts w:ascii="Verdana" w:eastAsiaTheme="minorEastAsia" w:hAnsi="Verdana" w:cstheme="minorBidi"/>
          <w:b w:val="0"/>
          <w:color w:val="auto"/>
          <w:sz w:val="22"/>
          <w:szCs w:val="22"/>
        </w:rPr>
        <w:t>.</w:t>
      </w:r>
    </w:p>
    <w:p w14:paraId="21BFED5D" w14:textId="77777777" w:rsidR="005F3E65" w:rsidRDefault="005F3E65" w:rsidP="005F3E65">
      <w:pPr>
        <w:pBdr>
          <w:top w:val="nil"/>
          <w:left w:val="nil"/>
          <w:bottom w:val="nil"/>
          <w:right w:val="nil"/>
          <w:between w:val="nil"/>
        </w:pBdr>
        <w:spacing w:before="0" w:line="256" w:lineRule="auto"/>
        <w:rPr>
          <w:b/>
          <w:color w:val="CC0000"/>
        </w:rPr>
      </w:pPr>
    </w:p>
    <w:p w14:paraId="6C762A7C" w14:textId="1C065A20" w:rsidR="00A70C30" w:rsidRDefault="00A70C30" w:rsidP="007959DF">
      <w:pPr>
        <w:pStyle w:val="Heading1"/>
      </w:pPr>
      <w:r>
        <w:lastRenderedPageBreak/>
        <w:t>Summary</w:t>
      </w:r>
    </w:p>
    <w:p w14:paraId="3AC87BE9" w14:textId="531A7697" w:rsidR="00A70C30" w:rsidRDefault="00A70C30" w:rsidP="00A70C30">
      <w:r>
        <w:t>ACOSS welcome</w:t>
      </w:r>
      <w:r w:rsidR="00AA1BBE">
        <w:t>s</w:t>
      </w:r>
      <w:r>
        <w:t xml:space="preserve"> the opportunity to make a submission to the </w:t>
      </w:r>
      <w:hyperlink r:id="rId12" w:history="1">
        <w:r w:rsidR="00457ADA" w:rsidRPr="00457ADA">
          <w:rPr>
            <w:rStyle w:val="Hyperlink"/>
          </w:rPr>
          <w:t>D</w:t>
        </w:r>
        <w:r w:rsidRPr="00457ADA">
          <w:rPr>
            <w:rStyle w:val="Hyperlink"/>
          </w:rPr>
          <w:t>raft National Energy Equity Framework</w:t>
        </w:r>
      </w:hyperlink>
      <w:r>
        <w:t>.</w:t>
      </w:r>
    </w:p>
    <w:p w14:paraId="2B455CF1" w14:textId="77777777" w:rsidR="00C97432" w:rsidRDefault="00C97432" w:rsidP="00C97432">
      <w:r>
        <w:t>ACOSS and our members welcome the initiative by jurisdictions to develop a National Energy Equity Framework. An energy equity framework is crucial to address existing harms and inequities within the energy system and to achieve an equitable and inclusive energy transition for all people in Australia.</w:t>
      </w:r>
      <w:r>
        <w:rPr>
          <w:rStyle w:val="FootnoteReference"/>
        </w:rPr>
        <w:footnoteReference w:id="2"/>
      </w:r>
    </w:p>
    <w:p w14:paraId="1F0B54A2" w14:textId="7ECBA098" w:rsidR="00C97432" w:rsidRDefault="00C97432" w:rsidP="00C97432">
      <w:r>
        <w:t xml:space="preserve">However, we do not believe the current </w:t>
      </w:r>
      <w:r w:rsidR="006C476C">
        <w:t>draft</w:t>
      </w:r>
      <w:r w:rsidR="00F47B0C">
        <w:t xml:space="preserve"> Framework</w:t>
      </w:r>
      <w:r w:rsidR="006C476C">
        <w:t xml:space="preserve"> </w:t>
      </w:r>
      <w:r>
        <w:t xml:space="preserve">provides an appropriate framework to </w:t>
      </w:r>
      <w:r w:rsidR="00BC7A8C">
        <w:t>achieve</w:t>
      </w:r>
      <w:r>
        <w:t xml:space="preserve"> energy equity</w:t>
      </w:r>
      <w:r w:rsidR="006F6FBA">
        <w:t>,</w:t>
      </w:r>
      <w:r w:rsidR="002E2C6E">
        <w:t xml:space="preserve"> </w:t>
      </w:r>
      <w:r>
        <w:t xml:space="preserve">for reasons we will </w:t>
      </w:r>
      <w:r w:rsidR="002E2C6E">
        <w:t>outline in the submission</w:t>
      </w:r>
      <w:r>
        <w:t>.</w:t>
      </w:r>
    </w:p>
    <w:p w14:paraId="6FC8BF92" w14:textId="2CB81673" w:rsidR="00B85F47" w:rsidRDefault="002E2C6E" w:rsidP="00C97432">
      <w:r>
        <w:t>Unfortunately</w:t>
      </w:r>
      <w:r w:rsidR="00BC7A8C">
        <w:t>,</w:t>
      </w:r>
      <w:r>
        <w:t xml:space="preserve"> g</w:t>
      </w:r>
      <w:r w:rsidR="00B85F47">
        <w:t xml:space="preserve">iven the short </w:t>
      </w:r>
      <w:proofErr w:type="gramStart"/>
      <w:r w:rsidR="00B85F47">
        <w:t>time-frame</w:t>
      </w:r>
      <w:proofErr w:type="gramEnd"/>
      <w:r w:rsidR="00B85F47">
        <w:t xml:space="preserve"> for </w:t>
      </w:r>
      <w:r w:rsidR="00D043A9">
        <w:t xml:space="preserve">consultation, </w:t>
      </w:r>
      <w:r w:rsidR="709D8DBD">
        <w:t>ACOSS and our members have not been in a</w:t>
      </w:r>
      <w:r w:rsidR="00D043A9">
        <w:t xml:space="preserve"> position to provide </w:t>
      </w:r>
      <w:r w:rsidR="709D8DBD">
        <w:t xml:space="preserve">the necessary </w:t>
      </w:r>
      <w:r w:rsidR="000E6835">
        <w:t>detailed feedback</w:t>
      </w:r>
      <w:r w:rsidR="000609D4">
        <w:t xml:space="preserve"> </w:t>
      </w:r>
      <w:r w:rsidR="000E3C53">
        <w:t xml:space="preserve">to shape an </w:t>
      </w:r>
      <w:r w:rsidR="00F833AE">
        <w:t>appropriate</w:t>
      </w:r>
      <w:r w:rsidR="000E3C53">
        <w:t xml:space="preserve"> energy equity </w:t>
      </w:r>
      <w:r w:rsidR="00F833AE">
        <w:t>framework</w:t>
      </w:r>
      <w:r w:rsidR="709D8DBD">
        <w:t xml:space="preserve">. We do not consider the current consultation process to be inclusive or adequate. </w:t>
      </w:r>
      <w:r w:rsidR="00F833AE">
        <w:t xml:space="preserve"> </w:t>
      </w:r>
    </w:p>
    <w:p w14:paraId="79BEB3B9" w14:textId="0CD4FEEE" w:rsidR="00392712" w:rsidRDefault="709D8DBD" w:rsidP="00C97432">
      <w:r>
        <w:t>In the time available, we have developed</w:t>
      </w:r>
      <w:r w:rsidR="00CA0455">
        <w:t xml:space="preserve"> recommendations</w:t>
      </w:r>
      <w:r w:rsidR="00310B22">
        <w:t xml:space="preserve"> to </w:t>
      </w:r>
      <w:r w:rsidR="0015125D">
        <w:t xml:space="preserve">guide further development of an energy equity </w:t>
      </w:r>
      <w:r>
        <w:t>framework and</w:t>
      </w:r>
      <w:r w:rsidR="00AB4D88">
        <w:t xml:space="preserve"> stand ready to work with government to </w:t>
      </w:r>
      <w:r w:rsidR="0015125D">
        <w:t>achieve this.</w:t>
      </w:r>
    </w:p>
    <w:p w14:paraId="6E914F9C" w14:textId="66E67F94" w:rsidR="00F04793" w:rsidRDefault="00F04793" w:rsidP="00A70C30">
      <w:pPr>
        <w:rPr>
          <w:color w:val="C00000"/>
        </w:rPr>
      </w:pPr>
      <w:r>
        <w:rPr>
          <w:b/>
          <w:color w:val="CC0000"/>
        </w:rPr>
        <w:t xml:space="preserve">Recommendation 1: </w:t>
      </w:r>
      <w:r w:rsidRPr="00DF77B1">
        <w:rPr>
          <w:color w:val="C00000"/>
        </w:rPr>
        <w:t xml:space="preserve">More time </w:t>
      </w:r>
      <w:r w:rsidR="709D8DBD" w:rsidRPr="709D8DBD">
        <w:rPr>
          <w:color w:val="C00000"/>
        </w:rPr>
        <w:t xml:space="preserve">should be </w:t>
      </w:r>
      <w:r w:rsidR="0015125D" w:rsidRPr="00DF77B1">
        <w:rPr>
          <w:color w:val="C00000"/>
        </w:rPr>
        <w:t>provided,</w:t>
      </w:r>
      <w:r w:rsidRPr="00DF77B1">
        <w:rPr>
          <w:color w:val="C00000"/>
        </w:rPr>
        <w:t xml:space="preserve"> and </w:t>
      </w:r>
      <w:r>
        <w:rPr>
          <w:color w:val="C00000"/>
        </w:rPr>
        <w:t xml:space="preserve">a </w:t>
      </w:r>
      <w:r w:rsidRPr="00DF77B1">
        <w:rPr>
          <w:color w:val="C00000"/>
        </w:rPr>
        <w:t>process put in place</w:t>
      </w:r>
      <w:r w:rsidR="0015125D">
        <w:rPr>
          <w:color w:val="C00000"/>
        </w:rPr>
        <w:t>,</w:t>
      </w:r>
      <w:r w:rsidRPr="00DF77B1">
        <w:rPr>
          <w:color w:val="C00000"/>
        </w:rPr>
        <w:t xml:space="preserve"> to undertake </w:t>
      </w:r>
      <w:r w:rsidR="709D8DBD" w:rsidRPr="709D8DBD">
        <w:rPr>
          <w:color w:val="C00000"/>
        </w:rPr>
        <w:t>a</w:t>
      </w:r>
      <w:r w:rsidR="709D8DBD" w:rsidRPr="709D8DBD">
        <w:rPr>
          <w:color w:val="C00000"/>
        </w:rPr>
        <w:t xml:space="preserve"> genuinely</w:t>
      </w:r>
      <w:r w:rsidRPr="00DF77B1">
        <w:rPr>
          <w:color w:val="C00000"/>
        </w:rPr>
        <w:t xml:space="preserve"> inclusive public engagement process including people and communities experiencing multiple forms of disadvantage and marginalisation </w:t>
      </w:r>
      <w:r>
        <w:rPr>
          <w:color w:val="C00000"/>
        </w:rPr>
        <w:t>who are</w:t>
      </w:r>
      <w:r w:rsidRPr="00DF77B1">
        <w:rPr>
          <w:color w:val="C00000"/>
        </w:rPr>
        <w:t xml:space="preserve"> most impacted by energy inequity</w:t>
      </w:r>
      <w:r w:rsidR="001D1131">
        <w:rPr>
          <w:color w:val="C00000"/>
        </w:rPr>
        <w:t>.</w:t>
      </w:r>
    </w:p>
    <w:p w14:paraId="489550CD" w14:textId="26828991" w:rsidR="001D1131" w:rsidRDefault="001D1131" w:rsidP="001D1131">
      <w:r>
        <w:rPr>
          <w:b/>
          <w:color w:val="CC0000"/>
        </w:rPr>
        <w:t>Recommendation 2:</w:t>
      </w:r>
      <w:r w:rsidRPr="00C74F7F">
        <w:t xml:space="preserve"> </w:t>
      </w:r>
      <w:r w:rsidR="709D8DBD" w:rsidRPr="709D8DBD">
        <w:rPr>
          <w:color w:val="C00000"/>
        </w:rPr>
        <w:t xml:space="preserve">A clear statement of purpose and scope should be developed for inclusion in the Framework. </w:t>
      </w:r>
    </w:p>
    <w:p w14:paraId="6BFF9F76" w14:textId="4C50C474" w:rsidR="001D1131" w:rsidRDefault="001D1131" w:rsidP="00A70C30">
      <w:pPr>
        <w:rPr>
          <w:bCs/>
          <w:color w:val="C00000"/>
        </w:rPr>
      </w:pPr>
      <w:r>
        <w:rPr>
          <w:b/>
          <w:color w:val="CC0000"/>
        </w:rPr>
        <w:t xml:space="preserve">Recommendation 3: </w:t>
      </w:r>
      <w:r w:rsidRPr="00DF77B1">
        <w:rPr>
          <w:bCs/>
          <w:color w:val="C00000"/>
        </w:rPr>
        <w:t xml:space="preserve">In identifying the problem, the </w:t>
      </w:r>
      <w:r w:rsidR="709D8DBD" w:rsidRPr="709D8DBD">
        <w:rPr>
          <w:color w:val="C00000"/>
        </w:rPr>
        <w:t xml:space="preserve">Framework </w:t>
      </w:r>
      <w:r w:rsidRPr="00DF77B1">
        <w:rPr>
          <w:bCs/>
          <w:color w:val="C00000"/>
        </w:rPr>
        <w:t>should recognise the essential nature of energy, the right to access clean, affordable dependable energy and the impact of energy inequity on exacerbating harm and injustice</w:t>
      </w:r>
      <w:r w:rsidR="00306135">
        <w:rPr>
          <w:bCs/>
          <w:color w:val="C00000"/>
        </w:rPr>
        <w:t>.</w:t>
      </w:r>
    </w:p>
    <w:p w14:paraId="0CF8EA4E" w14:textId="77777777" w:rsidR="00577E03" w:rsidRPr="002A4DA5" w:rsidRDefault="00577E03" w:rsidP="00577E03">
      <w:r>
        <w:rPr>
          <w:b/>
          <w:color w:val="CC0000"/>
        </w:rPr>
        <w:t xml:space="preserve">Recommendation 4: </w:t>
      </w:r>
      <w:r w:rsidRPr="00DF77B1">
        <w:rPr>
          <w:bCs/>
          <w:color w:val="C00000"/>
        </w:rPr>
        <w:t>The Framework should include a</w:t>
      </w:r>
      <w:r>
        <w:rPr>
          <w:bCs/>
          <w:color w:val="C00000"/>
        </w:rPr>
        <w:t xml:space="preserve"> vision or</w:t>
      </w:r>
      <w:r w:rsidRPr="00DF77B1">
        <w:rPr>
          <w:bCs/>
          <w:color w:val="C00000"/>
        </w:rPr>
        <w:t xml:space="preserve"> outcome statement</w:t>
      </w:r>
      <w:r>
        <w:rPr>
          <w:bCs/>
          <w:color w:val="C00000"/>
        </w:rPr>
        <w:t>. Further consultation should be undertaken to build consensus on the final statement.</w:t>
      </w:r>
    </w:p>
    <w:p w14:paraId="5DA48E6E" w14:textId="51D197C2" w:rsidR="00577E03" w:rsidRDefault="00765D67" w:rsidP="00A70C30">
      <w:pPr>
        <w:rPr>
          <w:bCs/>
          <w:color w:val="C00000"/>
        </w:rPr>
      </w:pPr>
      <w:r>
        <w:rPr>
          <w:b/>
          <w:color w:val="CC0000"/>
        </w:rPr>
        <w:t xml:space="preserve">Recommendation 5: </w:t>
      </w:r>
      <w:r w:rsidR="00880D11" w:rsidRPr="00DF77B1">
        <w:rPr>
          <w:bCs/>
          <w:color w:val="C00000"/>
        </w:rPr>
        <w:t xml:space="preserve">The </w:t>
      </w:r>
      <w:r w:rsidR="00880D11">
        <w:rPr>
          <w:bCs/>
          <w:color w:val="C00000"/>
        </w:rPr>
        <w:t>definition of energy equity should be broadened</w:t>
      </w:r>
      <w:r w:rsidR="00880D11" w:rsidRPr="709D8DBD">
        <w:rPr>
          <w:color w:val="C00000"/>
        </w:rPr>
        <w:t xml:space="preserve"> to include </w:t>
      </w:r>
      <w:r w:rsidR="00880D11">
        <w:rPr>
          <w:color w:val="C00000"/>
        </w:rPr>
        <w:t>for example</w:t>
      </w:r>
      <w:r w:rsidR="00880D11">
        <w:rPr>
          <w:color w:val="C00000"/>
        </w:rPr>
        <w:t>,</w:t>
      </w:r>
      <w:r w:rsidR="00880D11">
        <w:rPr>
          <w:color w:val="C00000"/>
        </w:rPr>
        <w:t xml:space="preserve"> structural, distributional, intergenerational and procedural equity</w:t>
      </w:r>
      <w:r w:rsidR="00880D11" w:rsidRPr="709D8DBD">
        <w:rPr>
          <w:color w:val="C00000"/>
        </w:rPr>
        <w:t>.</w:t>
      </w:r>
      <w:r w:rsidR="00880D11">
        <w:rPr>
          <w:bCs/>
          <w:color w:val="C00000"/>
        </w:rPr>
        <w:t xml:space="preserve"> Further consultation should be undertaken to build consensus on the final definition</w:t>
      </w:r>
      <w:r>
        <w:rPr>
          <w:bCs/>
          <w:color w:val="C00000"/>
        </w:rPr>
        <w:t>.</w:t>
      </w:r>
    </w:p>
    <w:p w14:paraId="571D8B5E" w14:textId="4578BED7" w:rsidR="004656F4" w:rsidRDefault="004656F4" w:rsidP="004656F4">
      <w:pPr>
        <w:pStyle w:val="List3"/>
        <w:ind w:left="0" w:firstLine="0"/>
        <w:rPr>
          <w:bCs/>
          <w:color w:val="C00000"/>
        </w:rPr>
      </w:pPr>
      <w:r>
        <w:rPr>
          <w:b/>
          <w:color w:val="CC0000"/>
        </w:rPr>
        <w:t xml:space="preserve">Recommendation 6: </w:t>
      </w:r>
      <w:r w:rsidR="0009218B">
        <w:rPr>
          <w:bCs/>
          <w:color w:val="C00000"/>
        </w:rPr>
        <w:t>Subjective terms like energy hardship should be avoided and alternate wording should be considered. Clear definitions and the inter-relationship between energy equity, vulnerability and hardship/harm should be provided.</w:t>
      </w:r>
    </w:p>
    <w:p w14:paraId="1AFB9152" w14:textId="77777777" w:rsidR="001E7050" w:rsidRDefault="001E7050" w:rsidP="004656F4">
      <w:pPr>
        <w:pStyle w:val="List3"/>
        <w:ind w:left="0" w:firstLine="0"/>
      </w:pPr>
    </w:p>
    <w:p w14:paraId="5510EB8C" w14:textId="079B9ECC" w:rsidR="001E7050" w:rsidRDefault="001E7050" w:rsidP="001E7050">
      <w:pPr>
        <w:pStyle w:val="List3"/>
        <w:ind w:left="0" w:firstLine="0"/>
        <w:rPr>
          <w:bCs/>
          <w:color w:val="C00000"/>
        </w:rPr>
      </w:pPr>
      <w:r>
        <w:rPr>
          <w:b/>
          <w:color w:val="CC0000"/>
        </w:rPr>
        <w:t xml:space="preserve">Recommendation 7: </w:t>
      </w:r>
      <w:r>
        <w:rPr>
          <w:bCs/>
          <w:color w:val="C00000"/>
        </w:rPr>
        <w:t>Review the ABATE</w:t>
      </w:r>
      <w:r w:rsidR="00631A44">
        <w:rPr>
          <w:bCs/>
          <w:color w:val="C00000"/>
        </w:rPr>
        <w:t xml:space="preserve"> (Acute, Battle-on, Transient, and Extreme states of </w:t>
      </w:r>
      <w:r w:rsidR="00F22C78">
        <w:rPr>
          <w:bCs/>
          <w:color w:val="C00000"/>
        </w:rPr>
        <w:t>hardship</w:t>
      </w:r>
      <w:r w:rsidR="00631A44">
        <w:rPr>
          <w:bCs/>
          <w:color w:val="C00000"/>
        </w:rPr>
        <w:t>)</w:t>
      </w:r>
      <w:r>
        <w:rPr>
          <w:bCs/>
          <w:color w:val="C00000"/>
        </w:rPr>
        <w:t>, D-I-O</w:t>
      </w:r>
      <w:r w:rsidR="00FF6C33">
        <w:rPr>
          <w:bCs/>
          <w:color w:val="C00000"/>
        </w:rPr>
        <w:t xml:space="preserve"> (Drivers, Indicators, Outcomes)</w:t>
      </w:r>
      <w:r>
        <w:rPr>
          <w:bCs/>
          <w:color w:val="C00000"/>
        </w:rPr>
        <w:t xml:space="preserve">, and P-S-R </w:t>
      </w:r>
      <w:r w:rsidR="00FF6C33">
        <w:rPr>
          <w:bCs/>
          <w:color w:val="C00000"/>
        </w:rPr>
        <w:t xml:space="preserve">(Prevention, Support, </w:t>
      </w:r>
      <w:r w:rsidR="00F22C78">
        <w:rPr>
          <w:bCs/>
          <w:color w:val="C00000"/>
        </w:rPr>
        <w:t>R</w:t>
      </w:r>
      <w:r w:rsidR="00FF6C33">
        <w:rPr>
          <w:bCs/>
          <w:color w:val="C00000"/>
        </w:rPr>
        <w:t>elief)</w:t>
      </w:r>
      <w:r w:rsidR="00F22C78">
        <w:rPr>
          <w:bCs/>
          <w:color w:val="C00000"/>
        </w:rPr>
        <w:t xml:space="preserve"> </w:t>
      </w:r>
      <w:r>
        <w:rPr>
          <w:bCs/>
          <w:color w:val="C00000"/>
        </w:rPr>
        <w:t xml:space="preserve">models </w:t>
      </w:r>
      <w:r w:rsidR="00196AEC">
        <w:rPr>
          <w:bCs/>
          <w:color w:val="C00000"/>
        </w:rPr>
        <w:t xml:space="preserve">in line with a greater and broader focus on energy equity, </w:t>
      </w:r>
      <w:r w:rsidR="00196AEC">
        <w:rPr>
          <w:bCs/>
          <w:color w:val="C00000"/>
        </w:rPr>
        <w:lastRenderedPageBreak/>
        <w:t>vulnerability and hardship/harm, and reconsider how they would inform a broader energy equity framework</w:t>
      </w:r>
      <w:r>
        <w:rPr>
          <w:bCs/>
          <w:color w:val="C00000"/>
        </w:rPr>
        <w:t>.</w:t>
      </w:r>
    </w:p>
    <w:p w14:paraId="12951DB4" w14:textId="77777777" w:rsidR="007959DF" w:rsidRDefault="007959DF" w:rsidP="001E7050">
      <w:pPr>
        <w:pStyle w:val="List3"/>
        <w:ind w:left="0" w:firstLine="0"/>
      </w:pPr>
    </w:p>
    <w:p w14:paraId="311E6554" w14:textId="77777777" w:rsidR="007959DF" w:rsidRDefault="007959DF" w:rsidP="007959DF">
      <w:pPr>
        <w:pStyle w:val="List3"/>
        <w:ind w:left="0" w:firstLine="0"/>
        <w:rPr>
          <w:color w:val="C00000"/>
        </w:rPr>
      </w:pPr>
      <w:r>
        <w:rPr>
          <w:b/>
          <w:color w:val="CC0000"/>
        </w:rPr>
        <w:t xml:space="preserve">Recommendation 8: </w:t>
      </w:r>
      <w:r w:rsidRPr="00283113">
        <w:rPr>
          <w:bCs/>
          <w:color w:val="CC0000"/>
        </w:rPr>
        <w:t>Undertake inclusive c</w:t>
      </w:r>
      <w:r w:rsidRPr="00283113">
        <w:rPr>
          <w:bCs/>
          <w:color w:val="C00000"/>
        </w:rPr>
        <w:t>onsultation</w:t>
      </w:r>
      <w:r>
        <w:rPr>
          <w:bCs/>
          <w:color w:val="C00000"/>
        </w:rPr>
        <w:t xml:space="preserve"> on the development of energy equity dimensions, guiding principles, and measurements.</w:t>
      </w:r>
    </w:p>
    <w:p w14:paraId="64A576B9" w14:textId="77777777" w:rsidR="00A70C30" w:rsidRDefault="00A70C30" w:rsidP="005F3E65">
      <w:pPr>
        <w:pBdr>
          <w:top w:val="nil"/>
          <w:left w:val="nil"/>
          <w:bottom w:val="nil"/>
          <w:right w:val="nil"/>
          <w:between w:val="nil"/>
        </w:pBdr>
        <w:spacing w:before="0" w:line="256" w:lineRule="auto"/>
        <w:rPr>
          <w:b/>
          <w:color w:val="CC0000"/>
        </w:rPr>
      </w:pPr>
    </w:p>
    <w:p w14:paraId="6230467A" w14:textId="449F9CF4" w:rsidR="00673641" w:rsidRDefault="00645A04" w:rsidP="007C4FD5">
      <w:pPr>
        <w:pStyle w:val="Heading1"/>
        <w:rPr>
          <w:rStyle w:val="eop"/>
        </w:rPr>
      </w:pPr>
      <w:r w:rsidRPr="007C4FD5">
        <w:rPr>
          <w:rStyle w:val="eop"/>
        </w:rPr>
        <w:t xml:space="preserve">Discussion and </w:t>
      </w:r>
      <w:r w:rsidR="005C5F45" w:rsidRPr="007C4FD5">
        <w:rPr>
          <w:rStyle w:val="eop"/>
        </w:rPr>
        <w:t>R</w:t>
      </w:r>
      <w:r w:rsidRPr="007C4FD5">
        <w:rPr>
          <w:rStyle w:val="eop"/>
        </w:rPr>
        <w:t>ecommendations</w:t>
      </w:r>
    </w:p>
    <w:p w14:paraId="49BAB9A4" w14:textId="0E15B34E" w:rsidR="00645A04" w:rsidRPr="00586D97" w:rsidRDefault="002E1DFA" w:rsidP="0033158A">
      <w:pPr>
        <w:pStyle w:val="Heading3"/>
        <w:rPr>
          <w:rStyle w:val="eop"/>
        </w:rPr>
      </w:pPr>
      <w:bookmarkStart w:id="0" w:name="_Hlk165134009"/>
      <w:r>
        <w:t xml:space="preserve">An inclusive </w:t>
      </w:r>
      <w:r w:rsidR="000A2D3A">
        <w:t>consultation and engagement</w:t>
      </w:r>
      <w:r>
        <w:t xml:space="preserve"> process should be undertaken to </w:t>
      </w:r>
      <w:r w:rsidR="00F13C75">
        <w:t>inform the development of an energy equity framework</w:t>
      </w:r>
    </w:p>
    <w:bookmarkEnd w:id="0"/>
    <w:p w14:paraId="6FA75BD9" w14:textId="4D09B3E9" w:rsidR="000C31CF" w:rsidRDefault="00CD78F5" w:rsidP="00CB238E">
      <w:r>
        <w:t xml:space="preserve">While the development of this </w:t>
      </w:r>
      <w:r w:rsidR="005D22D2">
        <w:t>framework</w:t>
      </w:r>
      <w:r>
        <w:t xml:space="preserve"> has been ongoing since 2020</w:t>
      </w:r>
      <w:r w:rsidR="00C53040">
        <w:t xml:space="preserve">, there has not been </w:t>
      </w:r>
      <w:r w:rsidR="005D22D2">
        <w:t>a</w:t>
      </w:r>
      <w:r w:rsidR="0034064E">
        <w:t xml:space="preserve"> public engagement </w:t>
      </w:r>
      <w:r w:rsidR="005D22D2">
        <w:t xml:space="preserve">process undertaken to inform its </w:t>
      </w:r>
      <w:r w:rsidR="007825B7">
        <w:t>develop</w:t>
      </w:r>
      <w:r w:rsidR="000473FB">
        <w:t xml:space="preserve">ment </w:t>
      </w:r>
      <w:r w:rsidR="00C53040">
        <w:t>until this point</w:t>
      </w:r>
      <w:r w:rsidR="00B82F3E">
        <w:t xml:space="preserve">. </w:t>
      </w:r>
      <w:r w:rsidR="00E76A93">
        <w:t xml:space="preserve">Stakeholders have </w:t>
      </w:r>
      <w:r w:rsidR="00A16E22">
        <w:t>only been</w:t>
      </w:r>
      <w:r w:rsidR="00E76A93">
        <w:t xml:space="preserve"> given 4 weeks to provide written feedback</w:t>
      </w:r>
      <w:r w:rsidR="0009725A">
        <w:t xml:space="preserve">. </w:t>
      </w:r>
      <w:r w:rsidR="00242F44">
        <w:t>The</w:t>
      </w:r>
      <w:r w:rsidR="000A20F9">
        <w:t xml:space="preserve"> time restriction and form of consultation </w:t>
      </w:r>
      <w:r w:rsidR="0009725A">
        <w:t>is</w:t>
      </w:r>
      <w:r w:rsidR="000C5302">
        <w:t xml:space="preserve"> not</w:t>
      </w:r>
      <w:r w:rsidR="0009725A">
        <w:t xml:space="preserve"> inclusive</w:t>
      </w:r>
      <w:r w:rsidR="00D643C9">
        <w:t xml:space="preserve"> or accessible</w:t>
      </w:r>
      <w:r w:rsidR="00EA0040">
        <w:t xml:space="preserve">, especially </w:t>
      </w:r>
      <w:r w:rsidR="00242F44">
        <w:t>for</w:t>
      </w:r>
      <w:r w:rsidR="00EA0040">
        <w:t xml:space="preserve"> </w:t>
      </w:r>
      <w:r w:rsidR="002109D5">
        <w:t xml:space="preserve">people on </w:t>
      </w:r>
      <w:r w:rsidR="709D8DBD">
        <w:t>low-income</w:t>
      </w:r>
      <w:r w:rsidR="709D8DBD">
        <w:t xml:space="preserve"> </w:t>
      </w:r>
      <w:r w:rsidR="709D8DBD">
        <w:t xml:space="preserve">and </w:t>
      </w:r>
      <w:r w:rsidR="002109D5">
        <w:t xml:space="preserve">experiencing </w:t>
      </w:r>
      <w:r w:rsidR="709D8DBD">
        <w:t>disadvantage</w:t>
      </w:r>
      <w:r w:rsidR="00BA58B4">
        <w:t>.</w:t>
      </w:r>
      <w:r w:rsidR="001B0610">
        <w:t xml:space="preserve"> </w:t>
      </w:r>
      <w:r w:rsidR="00EA0040">
        <w:t xml:space="preserve"> </w:t>
      </w:r>
    </w:p>
    <w:p w14:paraId="33018D9D" w14:textId="5B7103FF" w:rsidR="000473FB" w:rsidRDefault="00CC58D8" w:rsidP="00CB238E">
      <w:r>
        <w:t xml:space="preserve">We recommend that </w:t>
      </w:r>
      <w:r w:rsidR="0065212B">
        <w:t xml:space="preserve">an inclusive public </w:t>
      </w:r>
      <w:r w:rsidR="00AD6DF4">
        <w:t>engagement process</w:t>
      </w:r>
      <w:r w:rsidR="709D8DBD">
        <w:t xml:space="preserve"> be designed</w:t>
      </w:r>
      <w:r w:rsidR="005E21BF">
        <w:t>, that</w:t>
      </w:r>
      <w:r w:rsidR="00AD6DF4">
        <w:t xml:space="preserve"> </w:t>
      </w:r>
      <w:r w:rsidR="00C47F26">
        <w:t>includ</w:t>
      </w:r>
      <w:r w:rsidR="002248C4">
        <w:t>es</w:t>
      </w:r>
      <w:r w:rsidR="00505E23">
        <w:t xml:space="preserve"> people and communities</w:t>
      </w:r>
      <w:r w:rsidR="004A60FD">
        <w:t xml:space="preserve"> </w:t>
      </w:r>
      <w:r w:rsidR="00744274">
        <w:t xml:space="preserve">experiencing </w:t>
      </w:r>
      <w:r w:rsidR="00A0548F">
        <w:t xml:space="preserve">multiple forms of </w:t>
      </w:r>
      <w:r w:rsidR="004A60FD">
        <w:t xml:space="preserve">disadvantage and marginalisation </w:t>
      </w:r>
      <w:r w:rsidR="00744274">
        <w:t xml:space="preserve">and most </w:t>
      </w:r>
      <w:r w:rsidR="004A60FD">
        <w:t>impacted by energy inequity</w:t>
      </w:r>
      <w:r w:rsidR="709D8DBD">
        <w:t>, with adequate time to support meaningful engagement</w:t>
      </w:r>
      <w:r w:rsidR="00744274">
        <w:t>.</w:t>
      </w:r>
    </w:p>
    <w:p w14:paraId="4C1923A1" w14:textId="78D06602" w:rsidR="009A547E" w:rsidRPr="003279AB" w:rsidRDefault="009A547E" w:rsidP="0033158A">
      <w:pPr>
        <w:rPr>
          <w:color w:val="C00000"/>
        </w:rPr>
      </w:pPr>
      <w:r>
        <w:rPr>
          <w:b/>
          <w:color w:val="CC0000"/>
        </w:rPr>
        <w:t>Recommendation 1:</w:t>
      </w:r>
      <w:r w:rsidR="41D77E62" w:rsidRPr="41D77E62">
        <w:rPr>
          <w:color w:val="C00000"/>
        </w:rPr>
        <w:t xml:space="preserve"> </w:t>
      </w:r>
      <w:r w:rsidR="00693B30" w:rsidRPr="00DF77B1">
        <w:rPr>
          <w:color w:val="C00000"/>
        </w:rPr>
        <w:t xml:space="preserve">More time </w:t>
      </w:r>
      <w:r w:rsidR="00693B30" w:rsidRPr="709D8DBD">
        <w:rPr>
          <w:color w:val="C00000"/>
        </w:rPr>
        <w:t xml:space="preserve">should be </w:t>
      </w:r>
      <w:r w:rsidR="00693B30" w:rsidRPr="00DF77B1">
        <w:rPr>
          <w:color w:val="C00000"/>
        </w:rPr>
        <w:t xml:space="preserve">provided, and </w:t>
      </w:r>
      <w:r w:rsidR="00693B30">
        <w:rPr>
          <w:color w:val="C00000"/>
        </w:rPr>
        <w:t xml:space="preserve">a </w:t>
      </w:r>
      <w:r w:rsidR="00693B30" w:rsidRPr="00DF77B1">
        <w:rPr>
          <w:color w:val="C00000"/>
        </w:rPr>
        <w:t>process put in place</w:t>
      </w:r>
      <w:r w:rsidR="00693B30">
        <w:rPr>
          <w:color w:val="C00000"/>
        </w:rPr>
        <w:t>,</w:t>
      </w:r>
      <w:r w:rsidR="00693B30" w:rsidRPr="00DF77B1">
        <w:rPr>
          <w:color w:val="C00000"/>
        </w:rPr>
        <w:t xml:space="preserve"> to undertake </w:t>
      </w:r>
      <w:r w:rsidR="00693B30" w:rsidRPr="709D8DBD">
        <w:rPr>
          <w:color w:val="C00000"/>
        </w:rPr>
        <w:t>a genuinely</w:t>
      </w:r>
      <w:r w:rsidR="00693B30" w:rsidRPr="00DF77B1">
        <w:rPr>
          <w:color w:val="C00000"/>
        </w:rPr>
        <w:t xml:space="preserve"> inclusive public engagement process including people and communities experiencing multiple forms of disadvantage and marginalisation </w:t>
      </w:r>
      <w:r w:rsidR="00693B30">
        <w:rPr>
          <w:color w:val="C00000"/>
        </w:rPr>
        <w:t>who are</w:t>
      </w:r>
      <w:r w:rsidR="00693B30" w:rsidRPr="00DF77B1">
        <w:rPr>
          <w:color w:val="C00000"/>
        </w:rPr>
        <w:t xml:space="preserve"> most impacted by energy inequity</w:t>
      </w:r>
    </w:p>
    <w:p w14:paraId="4861B8DE" w14:textId="64874A32" w:rsidR="00CE6F20" w:rsidRPr="00586D97" w:rsidRDefault="00F7055B" w:rsidP="00CE6F20">
      <w:pPr>
        <w:pStyle w:val="Heading3"/>
        <w:rPr>
          <w:rStyle w:val="eop"/>
        </w:rPr>
      </w:pPr>
      <w:r>
        <w:t xml:space="preserve">The purpose </w:t>
      </w:r>
      <w:r w:rsidR="00155BD1">
        <w:t xml:space="preserve">and scope of </w:t>
      </w:r>
      <w:r>
        <w:t>the</w:t>
      </w:r>
      <w:r w:rsidR="00895C8E">
        <w:t xml:space="preserve"> energy equity framework is not clear</w:t>
      </w:r>
    </w:p>
    <w:p w14:paraId="1C838811" w14:textId="56BA8E07" w:rsidR="00CE6F20" w:rsidRDefault="0038431B" w:rsidP="0033158A">
      <w:r>
        <w:t xml:space="preserve">The </w:t>
      </w:r>
      <w:r w:rsidR="00F47B0C">
        <w:t>draft Framework</w:t>
      </w:r>
      <w:r w:rsidR="00F628FD">
        <w:t xml:space="preserve"> does not provide clear purpose and scope</w:t>
      </w:r>
      <w:r w:rsidR="0079567F">
        <w:t>.</w:t>
      </w:r>
    </w:p>
    <w:p w14:paraId="3818228A" w14:textId="533FCBCB" w:rsidR="00C25261" w:rsidRDefault="009E0B21" w:rsidP="00C25261">
      <w:r>
        <w:t xml:space="preserve">The </w:t>
      </w:r>
      <w:r w:rsidR="00C25261">
        <w:t>framework</w:t>
      </w:r>
      <w:r>
        <w:t xml:space="preserve"> was informed by </w:t>
      </w:r>
      <w:r w:rsidR="00C25261">
        <w:t xml:space="preserve">extensive </w:t>
      </w:r>
      <w:r w:rsidR="00AD4F49">
        <w:t>research</w:t>
      </w:r>
      <w:r w:rsidR="00AE2B7D">
        <w:t xml:space="preserve"> (</w:t>
      </w:r>
      <w:r w:rsidR="00F363E0">
        <w:t xml:space="preserve">undertaken by </w:t>
      </w:r>
      <w:r w:rsidR="00AE2B7D">
        <w:t>GEER</w:t>
      </w:r>
      <w:r w:rsidR="00F363E0">
        <w:t xml:space="preserve"> Australia)</w:t>
      </w:r>
      <w:r w:rsidR="00AD4F49">
        <w:t xml:space="preserve">. </w:t>
      </w:r>
      <w:r w:rsidR="0079567F">
        <w:t>However,</w:t>
      </w:r>
      <w:r w:rsidR="00C25261">
        <w:t xml:space="preserve"> w</w:t>
      </w:r>
      <w:r w:rsidR="00C25261">
        <w:t xml:space="preserve">e note that the researchers were tasked with better understanding and developing tools and metrics around </w:t>
      </w:r>
      <w:r w:rsidR="00C25261" w:rsidRPr="000B648B">
        <w:rPr>
          <w:b/>
          <w:bCs/>
        </w:rPr>
        <w:t>energy disadvantage or hardship</w:t>
      </w:r>
      <w:r w:rsidR="00C25261">
        <w:t xml:space="preserve">, which is very different to </w:t>
      </w:r>
      <w:r w:rsidR="00C25261">
        <w:t xml:space="preserve">developing an </w:t>
      </w:r>
      <w:r w:rsidR="00C25261" w:rsidRPr="000B648B">
        <w:rPr>
          <w:b/>
          <w:bCs/>
        </w:rPr>
        <w:t>energy equity</w:t>
      </w:r>
      <w:r w:rsidR="00C25261">
        <w:rPr>
          <w:b/>
          <w:bCs/>
        </w:rPr>
        <w:t xml:space="preserve"> framework</w:t>
      </w:r>
      <w:r w:rsidR="00C25261">
        <w:t>.</w:t>
      </w:r>
    </w:p>
    <w:p w14:paraId="16F0DDE2" w14:textId="44762EF4" w:rsidR="004C4E2A" w:rsidRDefault="008E706C" w:rsidP="0033158A">
      <w:r>
        <w:t>At the bottom of page 2</w:t>
      </w:r>
      <w:r w:rsidR="00375437">
        <w:t xml:space="preserve"> (under a better practice principle)</w:t>
      </w:r>
      <w:r>
        <w:t xml:space="preserve">, the </w:t>
      </w:r>
      <w:r w:rsidR="00F47B0C">
        <w:t>draft Framework</w:t>
      </w:r>
      <w:r>
        <w:t xml:space="preserve"> </w:t>
      </w:r>
      <w:r w:rsidR="001F06D4">
        <w:t>states</w:t>
      </w:r>
      <w:r>
        <w:t xml:space="preserve"> </w:t>
      </w:r>
      <w:r w:rsidR="00195038">
        <w:t xml:space="preserve">that </w:t>
      </w:r>
      <w:r w:rsidR="00D31847">
        <w:t>“</w:t>
      </w:r>
      <w:r w:rsidR="00D60439">
        <w:t xml:space="preserve">individual programs and policies should be aligned with </w:t>
      </w:r>
      <w:r w:rsidR="009A0E3D">
        <w:t>broad</w:t>
      </w:r>
      <w:r w:rsidR="00D60439">
        <w:t>er</w:t>
      </w:r>
      <w:r w:rsidR="009A0E3D">
        <w:t xml:space="preserve"> </w:t>
      </w:r>
      <w:r w:rsidR="006C4E2C">
        <w:t>strategic goals</w:t>
      </w:r>
      <w:r w:rsidR="00D60439">
        <w:t xml:space="preserve"> of</w:t>
      </w:r>
      <w:r w:rsidR="004C4E2A">
        <w:t>:</w:t>
      </w:r>
    </w:p>
    <w:p w14:paraId="1F66DF98" w14:textId="56FBA862" w:rsidR="004C4E2A" w:rsidRDefault="00195038" w:rsidP="709D8DBD">
      <w:pPr>
        <w:pStyle w:val="ListParagraph"/>
      </w:pPr>
      <w:r w:rsidRPr="00195038">
        <w:t xml:space="preserve">energy </w:t>
      </w:r>
      <w:proofErr w:type="gramStart"/>
      <w:r w:rsidRPr="00195038">
        <w:t>equity</w:t>
      </w:r>
      <w:r w:rsidR="006C4E2C">
        <w:t>;</w:t>
      </w:r>
      <w:proofErr w:type="gramEnd"/>
    </w:p>
    <w:p w14:paraId="7184FB9A" w14:textId="63B50873" w:rsidR="004C4E2A" w:rsidRDefault="00195038" w:rsidP="709D8DBD">
      <w:pPr>
        <w:pStyle w:val="ListParagraph"/>
      </w:pPr>
      <w:r w:rsidRPr="00195038">
        <w:t>reducing energy hardship</w:t>
      </w:r>
      <w:r w:rsidR="709D8DBD">
        <w:t>;</w:t>
      </w:r>
      <w:r w:rsidRPr="00195038">
        <w:t xml:space="preserve"> </w:t>
      </w:r>
      <w:r w:rsidR="008D1E1F">
        <w:t>and</w:t>
      </w:r>
    </w:p>
    <w:p w14:paraId="0D6B75B1" w14:textId="431BF7DE" w:rsidR="00F628FD" w:rsidRDefault="00195038" w:rsidP="709D8DBD">
      <w:pPr>
        <w:pStyle w:val="ListParagraph"/>
      </w:pPr>
      <w:r w:rsidRPr="00195038">
        <w:t>an equitable transition to Net Zero</w:t>
      </w:r>
      <w:r w:rsidR="008D1E1F">
        <w:t>.</w:t>
      </w:r>
      <w:r w:rsidR="00451D64">
        <w:t>”</w:t>
      </w:r>
    </w:p>
    <w:p w14:paraId="2DFEB211" w14:textId="01E1E6C9" w:rsidR="00CE6F20" w:rsidRDefault="00C24A94" w:rsidP="0033158A">
      <w:r>
        <w:t>These are three different goals</w:t>
      </w:r>
      <w:r w:rsidR="008B1FA1">
        <w:t xml:space="preserve">, </w:t>
      </w:r>
      <w:r w:rsidR="00B013D0">
        <w:t xml:space="preserve">that are not defined, </w:t>
      </w:r>
      <w:r w:rsidR="008B1FA1">
        <w:t xml:space="preserve">with the research focused primarily </w:t>
      </w:r>
      <w:r w:rsidR="709D8DBD">
        <w:t xml:space="preserve">on </w:t>
      </w:r>
      <w:r w:rsidR="008B1FA1">
        <w:t>reducing energy hardship.</w:t>
      </w:r>
    </w:p>
    <w:p w14:paraId="58DF3FCA" w14:textId="2BDF3378" w:rsidR="005B0633" w:rsidRDefault="008B1FA1" w:rsidP="0033158A">
      <w:r>
        <w:lastRenderedPageBreak/>
        <w:t>T</w:t>
      </w:r>
      <w:r w:rsidR="005B0633">
        <w:t xml:space="preserve">he </w:t>
      </w:r>
      <w:r w:rsidR="00DE3461">
        <w:t>draft Framework</w:t>
      </w:r>
      <w:r w:rsidR="005B0633">
        <w:t xml:space="preserve"> </w:t>
      </w:r>
      <w:r w:rsidR="709D8DBD">
        <w:t xml:space="preserve">is designed to </w:t>
      </w:r>
      <w:r w:rsidR="00AA32D6">
        <w:t>inform</w:t>
      </w:r>
      <w:r w:rsidR="00114D29">
        <w:t xml:space="preserve"> </w:t>
      </w:r>
      <w:r w:rsidR="709D8DBD">
        <w:t xml:space="preserve">the development of government </w:t>
      </w:r>
      <w:r w:rsidR="004F62F9">
        <w:t xml:space="preserve">policies and </w:t>
      </w:r>
      <w:r w:rsidR="009C626E">
        <w:t>programs</w:t>
      </w:r>
      <w:r w:rsidR="004F62F9">
        <w:t>, yet equity frameworks ty</w:t>
      </w:r>
      <w:r w:rsidR="009C626E">
        <w:t xml:space="preserve">pically </w:t>
      </w:r>
      <w:r w:rsidR="008759F8">
        <w:t xml:space="preserve">also </w:t>
      </w:r>
      <w:r w:rsidR="009C626E">
        <w:t xml:space="preserve">include </w:t>
      </w:r>
      <w:r w:rsidR="00AA32D6">
        <w:t xml:space="preserve">an examination of </w:t>
      </w:r>
      <w:r w:rsidR="009C626E">
        <w:t>system</w:t>
      </w:r>
      <w:r w:rsidR="000B7F0F">
        <w:t>s,</w:t>
      </w:r>
      <w:r w:rsidR="0099389C">
        <w:t xml:space="preserve"> </w:t>
      </w:r>
      <w:r w:rsidR="0005402D">
        <w:t xml:space="preserve">structures, </w:t>
      </w:r>
      <w:r w:rsidR="008759F8">
        <w:t>technology</w:t>
      </w:r>
      <w:r w:rsidR="002F6AF4">
        <w:t xml:space="preserve">, </w:t>
      </w:r>
      <w:r w:rsidR="008759F8">
        <w:t>procedures</w:t>
      </w:r>
      <w:r w:rsidR="002F6AF4">
        <w:t>, and services.</w:t>
      </w:r>
      <w:r w:rsidR="008D3194">
        <w:t xml:space="preserve"> </w:t>
      </w:r>
    </w:p>
    <w:p w14:paraId="7F5518F2" w14:textId="5B11F2CA" w:rsidR="00710D26" w:rsidRDefault="709D8DBD" w:rsidP="0033158A">
      <w:r>
        <w:t>A</w:t>
      </w:r>
      <w:r>
        <w:t xml:space="preserve"> comprehensive </w:t>
      </w:r>
      <w:r w:rsidR="00114D29">
        <w:t>energy equity framework f</w:t>
      </w:r>
      <w:r w:rsidR="00710D26">
        <w:t>or example</w:t>
      </w:r>
      <w:r w:rsidR="004E665C">
        <w:t>,</w:t>
      </w:r>
      <w:r w:rsidR="00710D26">
        <w:t xml:space="preserve"> </w:t>
      </w:r>
      <w:r w:rsidR="00114D29">
        <w:t xml:space="preserve">would also </w:t>
      </w:r>
      <w:r w:rsidR="00710D26">
        <w:t>consider</w:t>
      </w:r>
      <w:r w:rsidR="004E665C">
        <w:t xml:space="preserve"> </w:t>
      </w:r>
      <w:r w:rsidR="00710D26">
        <w:t xml:space="preserve">how the energy market </w:t>
      </w:r>
      <w:r w:rsidR="004E665C">
        <w:t>structure</w:t>
      </w:r>
      <w:r w:rsidR="0062200D">
        <w:t xml:space="preserve"> and design</w:t>
      </w:r>
      <w:r w:rsidR="00EA0B07">
        <w:t xml:space="preserve">, </w:t>
      </w:r>
      <w:r w:rsidR="0099200E">
        <w:t xml:space="preserve">and </w:t>
      </w:r>
      <w:r w:rsidR="0062200D">
        <w:t xml:space="preserve">energy </w:t>
      </w:r>
      <w:r w:rsidR="004E665C">
        <w:t>objectives</w:t>
      </w:r>
      <w:r w:rsidR="000700FE">
        <w:t xml:space="preserve"> and</w:t>
      </w:r>
      <w:r w:rsidR="00EA0B07">
        <w:t xml:space="preserve"> r</w:t>
      </w:r>
      <w:r w:rsidR="007773F5">
        <w:t>egulatory design</w:t>
      </w:r>
      <w:r w:rsidR="00FE3436">
        <w:t>,</w:t>
      </w:r>
      <w:r w:rsidR="004E665C">
        <w:t xml:space="preserve"> contribute to inequity</w:t>
      </w:r>
      <w:r>
        <w:t xml:space="preserve"> and</w:t>
      </w:r>
      <w:r w:rsidR="008A41AD">
        <w:t xml:space="preserve"> </w:t>
      </w:r>
      <w:r w:rsidR="00114D29">
        <w:t xml:space="preserve">examine </w:t>
      </w:r>
      <w:r>
        <w:t xml:space="preserve">and address </w:t>
      </w:r>
      <w:r w:rsidR="00AD73B6">
        <w:t xml:space="preserve">how </w:t>
      </w:r>
      <w:r>
        <w:t>institution</w:t>
      </w:r>
      <w:r>
        <w:t>s</w:t>
      </w:r>
      <w:r w:rsidR="004476F1">
        <w:t xml:space="preserve"> </w:t>
      </w:r>
      <w:r w:rsidR="00114D29">
        <w:t>and</w:t>
      </w:r>
      <w:r w:rsidR="004476F1">
        <w:t xml:space="preserve"> systems </w:t>
      </w:r>
      <w:r>
        <w:t xml:space="preserve">impact </w:t>
      </w:r>
      <w:r w:rsidR="003A1A9E">
        <w:t>equity</w:t>
      </w:r>
      <w:r w:rsidR="002A5E5B">
        <w:t>.</w:t>
      </w:r>
    </w:p>
    <w:p w14:paraId="77621A7B" w14:textId="48A9E691" w:rsidR="00506DE4" w:rsidRDefault="00152F6D" w:rsidP="0033158A">
      <w:r>
        <w:t xml:space="preserve">The </w:t>
      </w:r>
      <w:r w:rsidR="00F47B0C">
        <w:t>draft Framework</w:t>
      </w:r>
      <w:r>
        <w:t xml:space="preserve"> also notes that “t</w:t>
      </w:r>
      <w:r w:rsidR="00E52DC2" w:rsidRPr="00E52DC2">
        <w:t>he framework is designed to help improve energy equity outcomes and is not intended to be a guide for policies or programs beyond energy</w:t>
      </w:r>
      <w:r w:rsidR="00E266F2">
        <w:t xml:space="preserve">”. However, </w:t>
      </w:r>
      <w:r w:rsidR="008C5557">
        <w:t xml:space="preserve">as noted in the GEER research, </w:t>
      </w:r>
      <w:r w:rsidR="00E266F2">
        <w:t>some of the drivers</w:t>
      </w:r>
      <w:r w:rsidR="00966E0C">
        <w:t xml:space="preserve"> </w:t>
      </w:r>
      <w:r w:rsidR="00E266F2">
        <w:t>of</w:t>
      </w:r>
      <w:r w:rsidR="00FF3C27">
        <w:t xml:space="preserve"> energy inequity and vulnerability </w:t>
      </w:r>
      <w:r w:rsidR="00966E0C">
        <w:t>and solutions</w:t>
      </w:r>
      <w:r w:rsidR="000E32D7">
        <w:t xml:space="preserve"> </w:t>
      </w:r>
      <w:r w:rsidR="00966E0C">
        <w:t xml:space="preserve">to achieve energy equity sit </w:t>
      </w:r>
      <w:r w:rsidR="00D01CAF">
        <w:t>outside of</w:t>
      </w:r>
      <w:r w:rsidR="003507B1">
        <w:t xml:space="preserve"> pure</w:t>
      </w:r>
      <w:r w:rsidR="00D01CAF">
        <w:t xml:space="preserve"> “energy”</w:t>
      </w:r>
      <w:r w:rsidR="00825BAD">
        <w:t>,</w:t>
      </w:r>
      <w:r w:rsidR="00D01CAF">
        <w:t xml:space="preserve"> </w:t>
      </w:r>
      <w:r w:rsidR="003507B1">
        <w:t>and include adequacy of</w:t>
      </w:r>
      <w:r w:rsidR="00D01CAF">
        <w:t xml:space="preserve"> income support</w:t>
      </w:r>
      <w:r w:rsidR="00BE3B7E">
        <w:t xml:space="preserve">, housing </w:t>
      </w:r>
      <w:r w:rsidR="0073524C">
        <w:t xml:space="preserve">efficiency, </w:t>
      </w:r>
      <w:r w:rsidR="006C2CF6">
        <w:t xml:space="preserve">and </w:t>
      </w:r>
      <w:r w:rsidR="005920F8">
        <w:t xml:space="preserve">overcoming </w:t>
      </w:r>
      <w:r w:rsidR="006C2CF6">
        <w:t>other forms of discrimination and marginalisation.</w:t>
      </w:r>
      <w:r w:rsidR="00205209">
        <w:t xml:space="preserve"> </w:t>
      </w:r>
      <w:r w:rsidR="00825BAD">
        <w:t xml:space="preserve">The </w:t>
      </w:r>
      <w:r w:rsidR="00AA4603">
        <w:t xml:space="preserve">GEER </w:t>
      </w:r>
      <w:r w:rsidR="00825BAD">
        <w:t>research recommended a holistic perspective</w:t>
      </w:r>
      <w:r w:rsidR="00586EAC">
        <w:t xml:space="preserve">. </w:t>
      </w:r>
      <w:r w:rsidR="00205209">
        <w:t>We will not achieve energy equity</w:t>
      </w:r>
      <w:r w:rsidR="002177F9">
        <w:t xml:space="preserve"> </w:t>
      </w:r>
      <w:r w:rsidR="41D77E62">
        <w:t>without</w:t>
      </w:r>
      <w:r w:rsidR="002177F9">
        <w:t xml:space="preserve"> addressing a range of drivers</w:t>
      </w:r>
      <w:r w:rsidR="00825BAD">
        <w:t xml:space="preserve"> and solutions across portfolios</w:t>
      </w:r>
      <w:r w:rsidR="002177F9">
        <w:t>.</w:t>
      </w:r>
      <w:r w:rsidR="0080417D">
        <w:t xml:space="preserve"> </w:t>
      </w:r>
      <w:r w:rsidR="00B3621D">
        <w:t xml:space="preserve">The next iteration of </w:t>
      </w:r>
      <w:r w:rsidR="0080417D">
        <w:t xml:space="preserve">the </w:t>
      </w:r>
      <w:r w:rsidR="00B3621D">
        <w:t>framework</w:t>
      </w:r>
      <w:r w:rsidR="0080417D">
        <w:t xml:space="preserve"> should</w:t>
      </w:r>
      <w:r w:rsidR="00B3621D">
        <w:t xml:space="preserve"> identify how it integrates holistically across sectors</w:t>
      </w:r>
      <w:r w:rsidR="709D8DBD">
        <w:t xml:space="preserve"> and portfolios</w:t>
      </w:r>
      <w:r w:rsidR="709D8DBD">
        <w:t>.</w:t>
      </w:r>
    </w:p>
    <w:p w14:paraId="00DB3F81" w14:textId="5818E60D" w:rsidR="00954478" w:rsidRDefault="00954478" w:rsidP="0033158A">
      <w:r>
        <w:t xml:space="preserve">We recommend </w:t>
      </w:r>
      <w:r w:rsidR="00281258">
        <w:t xml:space="preserve">further consideration is given to what this framework is (and isn’t), its scope and purpose. </w:t>
      </w:r>
      <w:r w:rsidR="709D8DBD">
        <w:t xml:space="preserve">For example, is it a harm reduction framework </w:t>
      </w:r>
      <w:r w:rsidR="709D8DBD" w:rsidRPr="709D8DBD">
        <w:rPr>
          <w:b/>
          <w:bCs/>
        </w:rPr>
        <w:t xml:space="preserve">or </w:t>
      </w:r>
      <w:r w:rsidR="709D8DBD">
        <w:t xml:space="preserve">an energy equity framework, or both an energy equity and harm reduction framework? It is a seeking to address systems and policies that impact equity, or just government </w:t>
      </w:r>
      <w:proofErr w:type="gramStart"/>
      <w:r w:rsidR="709D8DBD">
        <w:t>policies?</w:t>
      </w:r>
      <w:proofErr w:type="gramEnd"/>
    </w:p>
    <w:p w14:paraId="6E699D85" w14:textId="4E569BA9" w:rsidR="00281258" w:rsidRDefault="00BF4416" w:rsidP="0033158A">
      <w:r>
        <w:rPr>
          <w:b/>
          <w:color w:val="CC0000"/>
        </w:rPr>
        <w:t xml:space="preserve">Recommendation </w:t>
      </w:r>
      <w:r>
        <w:rPr>
          <w:b/>
          <w:color w:val="CC0000"/>
        </w:rPr>
        <w:t>2</w:t>
      </w:r>
      <w:r>
        <w:rPr>
          <w:b/>
          <w:color w:val="CC0000"/>
        </w:rPr>
        <w:t>:</w:t>
      </w:r>
      <w:r w:rsidR="00C74F7F" w:rsidRPr="00C74F7F">
        <w:t xml:space="preserve"> </w:t>
      </w:r>
      <w:r w:rsidR="709D8DBD" w:rsidRPr="709D8DBD">
        <w:rPr>
          <w:color w:val="C00000"/>
        </w:rPr>
        <w:t>A clear statement of purpose and scope should be developed for inclusion in the Framework.</w:t>
      </w:r>
    </w:p>
    <w:p w14:paraId="16FA2D5B" w14:textId="1F87929B" w:rsidR="007F5BBB" w:rsidRDefault="005B0F37" w:rsidP="007F5BBB">
      <w:pPr>
        <w:pStyle w:val="Heading3"/>
      </w:pPr>
      <w:bookmarkStart w:id="1" w:name="_Hlk179946312"/>
      <w:r>
        <w:t>Better d</w:t>
      </w:r>
      <w:r w:rsidR="007F5BBB">
        <w:t xml:space="preserve">efine </w:t>
      </w:r>
      <w:r>
        <w:t xml:space="preserve">the </w:t>
      </w:r>
      <w:r w:rsidR="00AE146C">
        <w:t xml:space="preserve">problem, </w:t>
      </w:r>
      <w:r w:rsidR="007F5BBB">
        <w:t>outcome</w:t>
      </w:r>
      <w:r w:rsidR="00DB2402">
        <w:t xml:space="preserve">, and common language around definitions </w:t>
      </w:r>
    </w:p>
    <w:bookmarkEnd w:id="1"/>
    <w:p w14:paraId="7FDE489E" w14:textId="09211981" w:rsidR="0073633D" w:rsidRDefault="0073633D" w:rsidP="0073633D">
      <w:pPr>
        <w:pStyle w:val="Heading4"/>
      </w:pPr>
      <w:r>
        <w:t>Problem</w:t>
      </w:r>
    </w:p>
    <w:p w14:paraId="49CFF72A" w14:textId="4C526D81" w:rsidR="005C5907" w:rsidRDefault="00903AFA" w:rsidP="0073633D">
      <w:r>
        <w:t xml:space="preserve">The </w:t>
      </w:r>
      <w:r w:rsidR="00F47B0C">
        <w:t>draft Framework</w:t>
      </w:r>
      <w:r>
        <w:t xml:space="preserve"> suggests the problem is </w:t>
      </w:r>
      <w:r w:rsidR="00094A67">
        <w:t>that:</w:t>
      </w:r>
    </w:p>
    <w:p w14:paraId="7AC531B5" w14:textId="77777777" w:rsidR="008E1793" w:rsidRDefault="00EC4764" w:rsidP="008E1793">
      <w:pPr>
        <w:ind w:left="720"/>
      </w:pPr>
      <w:r>
        <w:t>“</w:t>
      </w:r>
      <w:r w:rsidR="00094A67">
        <w:t>A</w:t>
      </w:r>
      <w:r w:rsidR="00903AFA" w:rsidRPr="00903AFA">
        <w:t>ffordability and wellbeing challenges for many Australian households have become increasingly prominent due to high energy prices and rising costs of living</w:t>
      </w:r>
      <w:r w:rsidR="005C5907">
        <w:t xml:space="preserve"> [and] a</w:t>
      </w:r>
      <w:r w:rsidR="00903AFA" w:rsidRPr="00903AFA">
        <w:t xml:space="preserve"> growing number of Australians are finding themselves less able to engage with and benefit from our energy system, and without action are at risk of being left behind in the transition to Net Zero.</w:t>
      </w:r>
      <w:r w:rsidR="005C5907">
        <w:t>”</w:t>
      </w:r>
    </w:p>
    <w:p w14:paraId="11AB672E" w14:textId="6B9E8CEC" w:rsidR="001971EE" w:rsidRDefault="000E3F09" w:rsidP="008E1793">
      <w:r>
        <w:t>There are a few problems with the</w:t>
      </w:r>
      <w:r w:rsidR="002F7F3E">
        <w:t xml:space="preserve"> above</w:t>
      </w:r>
      <w:r>
        <w:t xml:space="preserve"> statement</w:t>
      </w:r>
      <w:r w:rsidR="00F763ED">
        <w:t xml:space="preserve">, </w:t>
      </w:r>
      <w:r w:rsidR="002F5091">
        <w:t>especially</w:t>
      </w:r>
      <w:r w:rsidR="00F763ED">
        <w:t xml:space="preserve"> </w:t>
      </w:r>
      <w:r w:rsidR="002F7F3E">
        <w:t>a</w:t>
      </w:r>
      <w:r w:rsidR="00F763ED">
        <w:t>round ‘engag</w:t>
      </w:r>
      <w:r w:rsidR="008E1FF3">
        <w:t>ing with the energy system</w:t>
      </w:r>
      <w:r w:rsidR="00F763ED">
        <w:t>’</w:t>
      </w:r>
      <w:r w:rsidR="001F4B5E">
        <w:t xml:space="preserve">. </w:t>
      </w:r>
      <w:r w:rsidR="008E1FF3">
        <w:t>What’s</w:t>
      </w:r>
      <w:r w:rsidR="001F4B5E">
        <w:t xml:space="preserve"> missing is the following</w:t>
      </w:r>
      <w:r w:rsidR="00F74434">
        <w:t xml:space="preserve"> acknowledgement</w:t>
      </w:r>
      <w:r w:rsidR="001D59AB">
        <w:t>,</w:t>
      </w:r>
      <w:r w:rsidR="00F74434">
        <w:t xml:space="preserve"> that</w:t>
      </w:r>
      <w:r w:rsidR="001F4B5E">
        <w:t>:</w:t>
      </w:r>
      <w:r w:rsidR="00094A67">
        <w:t xml:space="preserve"> </w:t>
      </w:r>
    </w:p>
    <w:p w14:paraId="2288C2F3" w14:textId="77777777" w:rsidR="001971EE" w:rsidRDefault="00094A67" w:rsidP="00D1153C">
      <w:pPr>
        <w:ind w:left="720"/>
      </w:pPr>
      <w:r>
        <w:br/>
        <w:t xml:space="preserve">Energy </w:t>
      </w:r>
      <w:r w:rsidR="00964054">
        <w:t>is an essential services</w:t>
      </w:r>
      <w:r w:rsidR="00FE27CE">
        <w:t>.</w:t>
      </w:r>
      <w:r w:rsidR="00964054">
        <w:t xml:space="preserve"> </w:t>
      </w:r>
      <w:r w:rsidR="00FE27CE" w:rsidRPr="00FE27CE">
        <w:t xml:space="preserve">It is essential to people’s daily lives, jobs, health and wellbeing and we generally cannot choose not to consume energy. </w:t>
      </w:r>
    </w:p>
    <w:p w14:paraId="6BCCCD80" w14:textId="60F686AC" w:rsidR="00733784" w:rsidRDefault="001E16F2" w:rsidP="00D1153C">
      <w:pPr>
        <w:ind w:left="720"/>
      </w:pPr>
      <w:r>
        <w:t xml:space="preserve">Everyone has a right to access clean </w:t>
      </w:r>
      <w:r w:rsidR="001971EE">
        <w:t xml:space="preserve">affordable, dependable energy </w:t>
      </w:r>
      <w:r w:rsidR="00925709">
        <w:t xml:space="preserve">they need </w:t>
      </w:r>
      <w:r w:rsidR="00733784">
        <w:t>to sustain health, wellbeing, financial and social inclusion.</w:t>
      </w:r>
    </w:p>
    <w:p w14:paraId="61A2D1EB" w14:textId="08DD6842" w:rsidR="004D0F0E" w:rsidRDefault="00154945" w:rsidP="00D1153C">
      <w:pPr>
        <w:ind w:left="720"/>
      </w:pPr>
      <w:r>
        <w:t>Along with high energy prices, e</w:t>
      </w:r>
      <w:r w:rsidR="00843BCC">
        <w:t>nergy inequity</w:t>
      </w:r>
      <w:r w:rsidR="00B43F9C">
        <w:t xml:space="preserve"> (in</w:t>
      </w:r>
      <w:r w:rsidR="005655EC">
        <w:t xml:space="preserve"> structures, systems, technology, policies, programs and procedures)</w:t>
      </w:r>
      <w:r w:rsidR="00843BCC">
        <w:t xml:space="preserve"> is creating harm and </w:t>
      </w:r>
      <w:r w:rsidR="00D94E45">
        <w:t>injustice</w:t>
      </w:r>
      <w:r w:rsidR="00CF3092">
        <w:t xml:space="preserve">. </w:t>
      </w:r>
      <w:r w:rsidR="00296C27">
        <w:lastRenderedPageBreak/>
        <w:t xml:space="preserve">Growing complexity, </w:t>
      </w:r>
      <w:r w:rsidR="00CF3092">
        <w:t>lack of inclusion</w:t>
      </w:r>
      <w:r w:rsidR="00270F2F">
        <w:t>,</w:t>
      </w:r>
      <w:r w:rsidR="00CF3092">
        <w:t xml:space="preserve"> unfair</w:t>
      </w:r>
      <w:r w:rsidR="00F522EE">
        <w:t xml:space="preserve"> distribution of energy transition costs and benefits</w:t>
      </w:r>
      <w:r w:rsidR="003537C3">
        <w:t>,</w:t>
      </w:r>
      <w:r w:rsidR="003537C3">
        <w:t xml:space="preserve"> </w:t>
      </w:r>
      <w:r w:rsidR="709D8DBD">
        <w:t>and</w:t>
      </w:r>
      <w:r w:rsidR="709D8DBD">
        <w:t xml:space="preserve"> </w:t>
      </w:r>
      <w:r w:rsidR="003537C3">
        <w:t xml:space="preserve">inadequate </w:t>
      </w:r>
      <w:r w:rsidR="004C19F3">
        <w:t xml:space="preserve">and inequitable </w:t>
      </w:r>
      <w:r w:rsidR="003537C3">
        <w:t>supports and relief</w:t>
      </w:r>
      <w:r w:rsidR="004C19F3">
        <w:t xml:space="preserve"> measures, are </w:t>
      </w:r>
      <w:r w:rsidR="003630D4">
        <w:t xml:space="preserve">exacerbating </w:t>
      </w:r>
      <w:r w:rsidR="006F16FE">
        <w:t>the problem.</w:t>
      </w:r>
    </w:p>
    <w:p w14:paraId="5ABFE806" w14:textId="74297989" w:rsidR="004D0F0E" w:rsidRDefault="00C57084" w:rsidP="00D1153C">
      <w:pPr>
        <w:ind w:left="720"/>
      </w:pPr>
      <w:r>
        <w:t>It is important to recognise that s</w:t>
      </w:r>
      <w:r w:rsidR="004D0F0E">
        <w:t>ome</w:t>
      </w:r>
      <w:r w:rsidR="005536E6">
        <w:t xml:space="preserve"> people and communities</w:t>
      </w:r>
      <w:r w:rsidR="00B65DDB">
        <w:t>, like First Nations people and communities,</w:t>
      </w:r>
      <w:r w:rsidR="005536E6">
        <w:t xml:space="preserve"> face </w:t>
      </w:r>
      <w:r w:rsidR="00B65DDB">
        <w:t xml:space="preserve">multiple </w:t>
      </w:r>
      <w:r w:rsidR="00771833">
        <w:t>systemic injustice</w:t>
      </w:r>
      <w:r w:rsidR="0018342F">
        <w:t>s</w:t>
      </w:r>
      <w:r w:rsidR="00A550DD">
        <w:t>,</w:t>
      </w:r>
      <w:r w:rsidR="0018342F">
        <w:t xml:space="preserve"> disadvantage </w:t>
      </w:r>
      <w:r w:rsidR="00806F8C">
        <w:t xml:space="preserve">and harm from inequitable energy </w:t>
      </w:r>
      <w:r w:rsidR="709D8DBD">
        <w:t>system</w:t>
      </w:r>
      <w:r w:rsidR="709D8DBD">
        <w:t>s</w:t>
      </w:r>
      <w:r w:rsidR="008F67CB">
        <w:t>,</w:t>
      </w:r>
      <w:r w:rsidR="00806F8C">
        <w:t xml:space="preserve"> </w:t>
      </w:r>
      <w:r w:rsidR="008F67CB">
        <w:t xml:space="preserve">structures, </w:t>
      </w:r>
      <w:r w:rsidR="00806F8C">
        <w:t>policies</w:t>
      </w:r>
      <w:r w:rsidR="00A550DD">
        <w:t xml:space="preserve">, </w:t>
      </w:r>
      <w:r w:rsidR="008F67CB">
        <w:t>measures</w:t>
      </w:r>
      <w:r w:rsidR="00A550DD">
        <w:t xml:space="preserve"> and services</w:t>
      </w:r>
      <w:r w:rsidR="00CD4996">
        <w:t>.</w:t>
      </w:r>
      <w:r w:rsidR="00A81EB2">
        <w:t xml:space="preserve"> Prioritisation should be given to </w:t>
      </w:r>
      <w:r w:rsidR="709D8DBD">
        <w:t>address</w:t>
      </w:r>
      <w:r w:rsidR="00EE0476">
        <w:t xml:space="preserve"> this and </w:t>
      </w:r>
      <w:r w:rsidR="003054C7">
        <w:t xml:space="preserve">explicitly </w:t>
      </w:r>
      <w:r w:rsidR="003054C7" w:rsidRPr="003054C7">
        <w:t xml:space="preserve">recognise </w:t>
      </w:r>
      <w:r w:rsidR="709D8DBD">
        <w:t xml:space="preserve">the importance of </w:t>
      </w:r>
      <w:r w:rsidR="003054C7" w:rsidRPr="003054C7">
        <w:t xml:space="preserve">First Nations </w:t>
      </w:r>
      <w:r w:rsidR="709D8DBD">
        <w:t>people and communities</w:t>
      </w:r>
      <w:r w:rsidR="709D8DBD">
        <w:t xml:space="preserve"> </w:t>
      </w:r>
      <w:r w:rsidR="003054C7" w:rsidRPr="003054C7">
        <w:t>participating in and sharing in the benefits of the clean energy transition</w:t>
      </w:r>
      <w:r w:rsidR="003054C7">
        <w:t>.</w:t>
      </w:r>
    </w:p>
    <w:p w14:paraId="09E9CA62" w14:textId="41E5FFAD" w:rsidR="00172DF4" w:rsidRDefault="00172DF4" w:rsidP="00172DF4">
      <w:r>
        <w:rPr>
          <w:b/>
          <w:color w:val="CC0000"/>
        </w:rPr>
        <w:t xml:space="preserve">Recommendation </w:t>
      </w:r>
      <w:r>
        <w:rPr>
          <w:b/>
          <w:color w:val="CC0000"/>
        </w:rPr>
        <w:t xml:space="preserve">3: </w:t>
      </w:r>
      <w:r w:rsidR="00A21FB5" w:rsidRPr="00DF77B1">
        <w:rPr>
          <w:bCs/>
          <w:color w:val="C00000"/>
        </w:rPr>
        <w:t xml:space="preserve">In identifying the </w:t>
      </w:r>
      <w:r w:rsidR="00E95FBB" w:rsidRPr="00DF77B1">
        <w:rPr>
          <w:bCs/>
          <w:color w:val="C00000"/>
        </w:rPr>
        <w:t>problem,</w:t>
      </w:r>
      <w:r w:rsidR="00A21FB5" w:rsidRPr="00DF77B1">
        <w:rPr>
          <w:bCs/>
          <w:color w:val="C00000"/>
        </w:rPr>
        <w:t xml:space="preserve"> the </w:t>
      </w:r>
      <w:r w:rsidR="00F47B0C">
        <w:rPr>
          <w:bCs/>
          <w:color w:val="C00000"/>
        </w:rPr>
        <w:t>draft Framework</w:t>
      </w:r>
      <w:r w:rsidRPr="00DF77B1">
        <w:rPr>
          <w:bCs/>
          <w:color w:val="C00000"/>
        </w:rPr>
        <w:t xml:space="preserve"> should </w:t>
      </w:r>
      <w:r w:rsidR="00A21FB5" w:rsidRPr="00DF77B1">
        <w:rPr>
          <w:bCs/>
          <w:color w:val="C00000"/>
        </w:rPr>
        <w:t>recognise the essential nature of energy, the right</w:t>
      </w:r>
      <w:r w:rsidR="004D4A93" w:rsidRPr="00DF77B1">
        <w:rPr>
          <w:bCs/>
          <w:color w:val="C00000"/>
        </w:rPr>
        <w:t xml:space="preserve"> to access clean, </w:t>
      </w:r>
      <w:r w:rsidR="00956E01" w:rsidRPr="00DF77B1">
        <w:rPr>
          <w:bCs/>
          <w:color w:val="C00000"/>
        </w:rPr>
        <w:t>affordable</w:t>
      </w:r>
      <w:r w:rsidR="004D4A93" w:rsidRPr="00DF77B1">
        <w:rPr>
          <w:bCs/>
          <w:color w:val="C00000"/>
        </w:rPr>
        <w:t xml:space="preserve"> dependable energy and the impact </w:t>
      </w:r>
      <w:r w:rsidR="00956E01" w:rsidRPr="00DF77B1">
        <w:rPr>
          <w:bCs/>
          <w:color w:val="C00000"/>
        </w:rPr>
        <w:t xml:space="preserve">of </w:t>
      </w:r>
      <w:r w:rsidR="004D4A93" w:rsidRPr="00DF77B1">
        <w:rPr>
          <w:bCs/>
          <w:color w:val="C00000"/>
        </w:rPr>
        <w:t>energy inequity</w:t>
      </w:r>
      <w:r w:rsidR="00956E01" w:rsidRPr="00DF77B1">
        <w:rPr>
          <w:bCs/>
          <w:color w:val="C00000"/>
        </w:rPr>
        <w:t xml:space="preserve"> on </w:t>
      </w:r>
      <w:r w:rsidR="00956E01" w:rsidRPr="00DF77B1">
        <w:rPr>
          <w:bCs/>
          <w:color w:val="C00000"/>
        </w:rPr>
        <w:t xml:space="preserve">exacerbating harm and </w:t>
      </w:r>
      <w:r w:rsidRPr="560BB3EC">
        <w:rPr>
          <w:color w:val="C00000"/>
        </w:rPr>
        <w:t>injustice</w:t>
      </w:r>
      <w:r w:rsidR="00A62FE0">
        <w:rPr>
          <w:color w:val="C00000"/>
        </w:rPr>
        <w:t>.</w:t>
      </w:r>
    </w:p>
    <w:p w14:paraId="015E25AE" w14:textId="4DD4CDC9" w:rsidR="00C74F7F" w:rsidRDefault="005536AE" w:rsidP="005536AE">
      <w:pPr>
        <w:pStyle w:val="Heading4"/>
      </w:pPr>
      <w:r>
        <w:t>Outcome</w:t>
      </w:r>
    </w:p>
    <w:p w14:paraId="27E2FAFF" w14:textId="459F6503" w:rsidR="001D59AB" w:rsidRPr="002A4DA5" w:rsidRDefault="005536AE" w:rsidP="002A4DA5">
      <w:r w:rsidRPr="002A4DA5">
        <w:t xml:space="preserve">The </w:t>
      </w:r>
      <w:r w:rsidR="00F47B0C">
        <w:t>draft Framework</w:t>
      </w:r>
      <w:r w:rsidR="000553C9" w:rsidRPr="002A4DA5">
        <w:t xml:space="preserve"> does not outline the end state or outcome the </w:t>
      </w:r>
      <w:r w:rsidR="00C46817" w:rsidRPr="002A4DA5">
        <w:t>energy</w:t>
      </w:r>
      <w:r w:rsidR="000553C9" w:rsidRPr="002A4DA5">
        <w:t xml:space="preserve"> equity </w:t>
      </w:r>
      <w:r w:rsidR="00C46817" w:rsidRPr="002A4DA5">
        <w:t>framework</w:t>
      </w:r>
      <w:r w:rsidR="000553C9" w:rsidRPr="002A4DA5">
        <w:t xml:space="preserve"> is aiming for</w:t>
      </w:r>
      <w:r w:rsidR="00C46817" w:rsidRPr="002A4DA5">
        <w:t>, such as:</w:t>
      </w:r>
    </w:p>
    <w:p w14:paraId="04611E19" w14:textId="0933EB9F" w:rsidR="005536AE" w:rsidRPr="002A4DA5" w:rsidRDefault="00D052D4" w:rsidP="002A4DA5">
      <w:pPr>
        <w:ind w:left="720"/>
        <w:rPr>
          <w:rStyle w:val="normaltextrun"/>
          <w:rFonts w:cs="Arial"/>
          <w:i/>
          <w:iCs/>
          <w:color w:val="000000"/>
          <w:shd w:val="clear" w:color="auto" w:fill="FFFFFF"/>
        </w:rPr>
      </w:pPr>
      <w:r w:rsidRPr="00645815">
        <w:rPr>
          <w:i/>
          <w:iCs/>
        </w:rPr>
        <w:t>A</w:t>
      </w:r>
      <w:r w:rsidRPr="00645815">
        <w:rPr>
          <w:rStyle w:val="normaltextrun"/>
          <w:rFonts w:cs="Arial"/>
          <w:i/>
          <w:iCs/>
          <w:color w:val="000000"/>
          <w:shd w:val="clear" w:color="auto" w:fill="FFFFFF"/>
        </w:rPr>
        <w:t>ll people can affordably access the energy they need to sustain household health, wellbeing and financial and social inclusion</w:t>
      </w:r>
      <w:r w:rsidRPr="002A4DA5">
        <w:rPr>
          <w:rStyle w:val="normaltextrun"/>
          <w:rFonts w:cs="Arial"/>
          <w:i/>
          <w:iCs/>
          <w:color w:val="000000"/>
          <w:shd w:val="clear" w:color="auto" w:fill="FFFFFF"/>
        </w:rPr>
        <w:t>.</w:t>
      </w:r>
    </w:p>
    <w:p w14:paraId="0CAED608" w14:textId="09933C17" w:rsidR="00D7622D" w:rsidRDefault="00D7622D" w:rsidP="002A4DA5">
      <w:pPr>
        <w:rPr>
          <w:rStyle w:val="normaltextrun"/>
          <w:rFonts w:cs="Arial"/>
          <w:color w:val="000000"/>
          <w:shd w:val="clear" w:color="auto" w:fill="FFFFFF"/>
        </w:rPr>
      </w:pPr>
      <w:r w:rsidRPr="002A4DA5">
        <w:rPr>
          <w:rStyle w:val="normaltextrun"/>
          <w:rFonts w:cs="Arial"/>
          <w:color w:val="000000"/>
          <w:shd w:val="clear" w:color="auto" w:fill="FFFFFF"/>
        </w:rPr>
        <w:t xml:space="preserve">We note that further </w:t>
      </w:r>
      <w:r w:rsidR="00C24E98" w:rsidRPr="002A4DA5">
        <w:rPr>
          <w:rStyle w:val="normaltextrun"/>
          <w:rFonts w:cs="Arial"/>
          <w:color w:val="000000"/>
          <w:shd w:val="clear" w:color="auto" w:fill="FFFFFF"/>
        </w:rPr>
        <w:t>consultation</w:t>
      </w:r>
      <w:r w:rsidRPr="002A4DA5">
        <w:rPr>
          <w:rStyle w:val="normaltextrun"/>
          <w:rFonts w:cs="Arial"/>
          <w:color w:val="000000"/>
          <w:shd w:val="clear" w:color="auto" w:fill="FFFFFF"/>
        </w:rPr>
        <w:t xml:space="preserve"> should be undertaken to </w:t>
      </w:r>
      <w:r w:rsidR="00C24E98" w:rsidRPr="002A4DA5">
        <w:rPr>
          <w:rStyle w:val="normaltextrun"/>
          <w:rFonts w:cs="Arial"/>
          <w:color w:val="000000"/>
          <w:shd w:val="clear" w:color="auto" w:fill="FFFFFF"/>
        </w:rPr>
        <w:t>settle on agreed terminology</w:t>
      </w:r>
      <w:r w:rsidR="00E95FBB">
        <w:rPr>
          <w:rStyle w:val="normaltextrun"/>
          <w:rFonts w:cs="Arial"/>
          <w:color w:val="000000"/>
          <w:shd w:val="clear" w:color="auto" w:fill="FFFFFF"/>
        </w:rPr>
        <w:t>.</w:t>
      </w:r>
    </w:p>
    <w:p w14:paraId="549F5D4A" w14:textId="2C6A1E60" w:rsidR="00E95FBB" w:rsidRPr="002A4DA5" w:rsidRDefault="00E95FBB" w:rsidP="002A4DA5">
      <w:pPr>
        <w:rPr>
          <w:color w:val="C00000"/>
        </w:rPr>
      </w:pPr>
      <w:r>
        <w:rPr>
          <w:b/>
          <w:color w:val="CC0000"/>
        </w:rPr>
        <w:t xml:space="preserve">Recommendation </w:t>
      </w:r>
      <w:r w:rsidR="00CD5152">
        <w:rPr>
          <w:b/>
          <w:color w:val="CC0000"/>
        </w:rPr>
        <w:t>4</w:t>
      </w:r>
      <w:r>
        <w:rPr>
          <w:b/>
          <w:color w:val="CC0000"/>
        </w:rPr>
        <w:t xml:space="preserve">: </w:t>
      </w:r>
      <w:r w:rsidRPr="00DF77B1">
        <w:rPr>
          <w:bCs/>
          <w:color w:val="C00000"/>
        </w:rPr>
        <w:t>The Framework should</w:t>
      </w:r>
      <w:r w:rsidR="003C0708" w:rsidRPr="00DF77B1">
        <w:rPr>
          <w:bCs/>
          <w:color w:val="C00000"/>
        </w:rPr>
        <w:t xml:space="preserve"> include a</w:t>
      </w:r>
      <w:r w:rsidR="00BB13CB">
        <w:rPr>
          <w:bCs/>
          <w:color w:val="C00000"/>
        </w:rPr>
        <w:t xml:space="preserve"> vision or</w:t>
      </w:r>
      <w:r w:rsidR="003C0708" w:rsidRPr="00DF77B1">
        <w:rPr>
          <w:bCs/>
          <w:color w:val="C00000"/>
        </w:rPr>
        <w:t xml:space="preserve"> outcome statement</w:t>
      </w:r>
      <w:r w:rsidR="00306135">
        <w:rPr>
          <w:bCs/>
          <w:color w:val="C00000"/>
        </w:rPr>
        <w:t>. F</w:t>
      </w:r>
      <w:r w:rsidR="00CD5152">
        <w:rPr>
          <w:bCs/>
          <w:color w:val="C00000"/>
        </w:rPr>
        <w:t xml:space="preserve">urther consultation should be undertaken to build consensus on the final </w:t>
      </w:r>
      <w:r w:rsidR="00CD5152">
        <w:rPr>
          <w:bCs/>
          <w:color w:val="C00000"/>
        </w:rPr>
        <w:t>statement.</w:t>
      </w:r>
    </w:p>
    <w:p w14:paraId="67B02922" w14:textId="7C6D1C13" w:rsidR="005536AE" w:rsidRDefault="005536AE" w:rsidP="002A4DA5">
      <w:pPr>
        <w:pStyle w:val="Heading4"/>
      </w:pPr>
      <w:r>
        <w:t xml:space="preserve">Common language </w:t>
      </w:r>
      <w:r w:rsidR="00282EC5">
        <w:t>and definitions</w:t>
      </w:r>
    </w:p>
    <w:p w14:paraId="6DBBAA6A" w14:textId="392AA6DF" w:rsidR="00282EC5" w:rsidRDefault="0018116D" w:rsidP="00282EC5">
      <w:r>
        <w:t xml:space="preserve">The </w:t>
      </w:r>
      <w:r w:rsidR="00F47B0C">
        <w:t>draft Framework</w:t>
      </w:r>
      <w:r>
        <w:t xml:space="preserve"> </w:t>
      </w:r>
      <w:r w:rsidR="001C50B1">
        <w:t>rightly suggests we should aim for common language around definitions</w:t>
      </w:r>
      <w:r w:rsidR="00CD200D">
        <w:t xml:space="preserve">. </w:t>
      </w:r>
      <w:r w:rsidR="004E57CF">
        <w:t xml:space="preserve">However, the </w:t>
      </w:r>
      <w:r w:rsidR="00F47B0C">
        <w:t>draft Framework</w:t>
      </w:r>
      <w:r w:rsidR="004E57CF">
        <w:t xml:space="preserve"> fails in its attempt to achieve this.</w:t>
      </w:r>
    </w:p>
    <w:p w14:paraId="7D524E9F" w14:textId="77889B6D" w:rsidR="004E57CF" w:rsidRPr="000F71FF" w:rsidRDefault="00172DF4" w:rsidP="000F71FF">
      <w:pPr>
        <w:ind w:firstLine="720"/>
        <w:rPr>
          <w:rStyle w:val="Strong"/>
          <w:color w:val="44546A" w:themeColor="text2"/>
        </w:rPr>
      </w:pPr>
      <w:r w:rsidRPr="000F71FF">
        <w:rPr>
          <w:rStyle w:val="Strong"/>
          <w:color w:val="44546A" w:themeColor="text2"/>
        </w:rPr>
        <w:t>Energy Equity</w:t>
      </w:r>
    </w:p>
    <w:p w14:paraId="21346E7A" w14:textId="111332E6" w:rsidR="00F2098C" w:rsidRDefault="00F2098C" w:rsidP="00282EC5">
      <w:r>
        <w:t xml:space="preserve">The definition of energy equity </w:t>
      </w:r>
      <w:r w:rsidR="00F32767">
        <w:t xml:space="preserve">on page 3 </w:t>
      </w:r>
      <w:r>
        <w:t xml:space="preserve">in the </w:t>
      </w:r>
      <w:r w:rsidR="00F47B0C">
        <w:t>draft Framework</w:t>
      </w:r>
      <w:r>
        <w:t xml:space="preserve"> is too narrow</w:t>
      </w:r>
      <w:r w:rsidR="00F32767">
        <w:t xml:space="preserve">. </w:t>
      </w:r>
    </w:p>
    <w:p w14:paraId="1664230B" w14:textId="05EB4E9A" w:rsidR="00C5322C" w:rsidRDefault="00C5322C" w:rsidP="00C5322C">
      <w:pPr>
        <w:ind w:left="720"/>
      </w:pPr>
      <w:r>
        <w:t>“</w:t>
      </w:r>
      <w:r w:rsidRPr="00C5322C">
        <w:t>Energy equity exists where all consumers can fairly access and benefit from the energy system.</w:t>
      </w:r>
      <w:r>
        <w:t>”</w:t>
      </w:r>
    </w:p>
    <w:p w14:paraId="542B0A5E" w14:textId="5F78447F" w:rsidR="00C5322C" w:rsidRDefault="00D707DC" w:rsidP="00C5322C">
      <w:pPr>
        <w:rPr>
          <w:rFonts w:ascii="Open Sans" w:hAnsi="Open Sans" w:cs="Open Sans"/>
          <w:color w:val="0A0A0A"/>
          <w:shd w:val="clear" w:color="auto" w:fill="FEFEFE"/>
        </w:rPr>
      </w:pPr>
      <w:r>
        <w:rPr>
          <w:rFonts w:ascii="Open Sans" w:hAnsi="Open Sans" w:cs="Open Sans"/>
          <w:color w:val="0A0A0A"/>
          <w:shd w:val="clear" w:color="auto" w:fill="FEFEFE"/>
        </w:rPr>
        <w:t>The American Council for an Energy-Efficient Economy (ACEEE),</w:t>
      </w:r>
      <w:r w:rsidR="005B036A">
        <w:rPr>
          <w:rStyle w:val="FootnoteReference"/>
          <w:rFonts w:ascii="Open Sans" w:hAnsi="Open Sans" w:cs="Open Sans"/>
          <w:color w:val="0A0A0A"/>
          <w:shd w:val="clear" w:color="auto" w:fill="FEFEFE"/>
        </w:rPr>
        <w:footnoteReference w:id="3"/>
      </w:r>
      <w:r>
        <w:rPr>
          <w:rFonts w:ascii="Open Sans" w:hAnsi="Open Sans" w:cs="Open Sans"/>
          <w:color w:val="0A0A0A"/>
          <w:shd w:val="clear" w:color="auto" w:fill="FEFEFE"/>
        </w:rPr>
        <w:t> </w:t>
      </w:r>
      <w:r w:rsidR="004A15C6">
        <w:rPr>
          <w:rFonts w:ascii="Open Sans" w:hAnsi="Open Sans" w:cs="Open Sans"/>
          <w:color w:val="0A0A0A"/>
          <w:shd w:val="clear" w:color="auto" w:fill="FEFEFE"/>
        </w:rPr>
        <w:t>for example</w:t>
      </w:r>
      <w:r w:rsidR="004C09FD">
        <w:rPr>
          <w:rFonts w:ascii="Open Sans" w:hAnsi="Open Sans" w:cs="Open Sans"/>
          <w:color w:val="0A0A0A"/>
          <w:shd w:val="clear" w:color="auto" w:fill="FEFEFE"/>
        </w:rPr>
        <w:t>,</w:t>
      </w:r>
      <w:r w:rsidR="004A15C6">
        <w:rPr>
          <w:rFonts w:ascii="Open Sans" w:hAnsi="Open Sans" w:cs="Open Sans"/>
          <w:color w:val="0A0A0A"/>
          <w:shd w:val="clear" w:color="auto" w:fill="FEFEFE"/>
        </w:rPr>
        <w:t xml:space="preserve"> </w:t>
      </w:r>
      <w:r w:rsidR="00172CD8">
        <w:rPr>
          <w:rFonts w:ascii="Open Sans" w:hAnsi="Open Sans" w:cs="Open Sans"/>
          <w:color w:val="0A0A0A"/>
          <w:shd w:val="clear" w:color="auto" w:fill="FEFEFE"/>
        </w:rPr>
        <w:t xml:space="preserve">includes four dimensions of energy equity in their energy equity </w:t>
      </w:r>
      <w:r w:rsidR="00CF318F">
        <w:rPr>
          <w:rFonts w:ascii="Open Sans" w:hAnsi="Open Sans" w:cs="Open Sans"/>
          <w:color w:val="0A0A0A"/>
          <w:shd w:val="clear" w:color="auto" w:fill="FEFEFE"/>
        </w:rPr>
        <w:t>framework</w:t>
      </w:r>
      <w:r w:rsidR="0067687D">
        <w:rPr>
          <w:rFonts w:ascii="Open Sans" w:hAnsi="Open Sans" w:cs="Open Sans"/>
          <w:color w:val="0A0A0A"/>
          <w:shd w:val="clear" w:color="auto" w:fill="FEFEFE"/>
        </w:rPr>
        <w:t xml:space="preserve"> that could be considered</w:t>
      </w:r>
      <w:r w:rsidR="003B2A67">
        <w:rPr>
          <w:rFonts w:ascii="Open Sans" w:hAnsi="Open Sans" w:cs="Open Sans"/>
          <w:color w:val="0A0A0A"/>
          <w:shd w:val="clear" w:color="auto" w:fill="FEFEFE"/>
        </w:rPr>
        <w:t>:</w:t>
      </w:r>
    </w:p>
    <w:p w14:paraId="11D63AD6" w14:textId="75153FE4" w:rsidR="003B2A67" w:rsidRPr="00260B00" w:rsidRDefault="003B2A67" w:rsidP="003F18CC">
      <w:pPr>
        <w:pStyle w:val="ListParagraph"/>
        <w:numPr>
          <w:ilvl w:val="0"/>
          <w:numId w:val="30"/>
        </w:numPr>
      </w:pPr>
      <w:r w:rsidRPr="00260B00">
        <w:t xml:space="preserve">Structural equity – </w:t>
      </w:r>
      <w:r w:rsidR="00CF318F" w:rsidRPr="00260B00">
        <w:t>Decision</w:t>
      </w:r>
      <w:r w:rsidRPr="00260B00">
        <w:t xml:space="preserve"> makers </w:t>
      </w:r>
      <w:r w:rsidR="00CF318F" w:rsidRPr="00260B00">
        <w:t>recognise</w:t>
      </w:r>
      <w:r w:rsidRPr="00260B00">
        <w:t xml:space="preserve"> the historical, cultural and institutional dynamics that have </w:t>
      </w:r>
      <w:r w:rsidR="00CF318F" w:rsidRPr="00260B00">
        <w:t>led</w:t>
      </w:r>
      <w:r w:rsidRPr="00260B00">
        <w:t xml:space="preserve"> to energy inequities</w:t>
      </w:r>
      <w:r w:rsidR="00CF318F" w:rsidRPr="00260B00">
        <w:t>.</w:t>
      </w:r>
    </w:p>
    <w:p w14:paraId="57E49FFA" w14:textId="55FFEF7D" w:rsidR="003B2A67" w:rsidRPr="00260B00" w:rsidRDefault="003B2A67" w:rsidP="003F18CC">
      <w:pPr>
        <w:pStyle w:val="ListParagraph"/>
        <w:numPr>
          <w:ilvl w:val="0"/>
          <w:numId w:val="29"/>
        </w:numPr>
      </w:pPr>
      <w:r w:rsidRPr="00260B00">
        <w:t xml:space="preserve">Procedural equity – decision makers </w:t>
      </w:r>
      <w:r w:rsidR="00A51920" w:rsidRPr="00260B00">
        <w:t>create</w:t>
      </w:r>
      <w:r w:rsidRPr="00260B00">
        <w:t xml:space="preserve"> </w:t>
      </w:r>
      <w:r w:rsidR="00A51920" w:rsidRPr="00260B00">
        <w:t>inclusive</w:t>
      </w:r>
      <w:r w:rsidRPr="00260B00">
        <w:t xml:space="preserve"> and accessible processes </w:t>
      </w:r>
      <w:r w:rsidR="004A0C65" w:rsidRPr="00260B00">
        <w:t>to achieve energy equity</w:t>
      </w:r>
      <w:r w:rsidR="00BF4F8C" w:rsidRPr="00260B00">
        <w:t>.</w:t>
      </w:r>
    </w:p>
    <w:p w14:paraId="53AED4D7" w14:textId="45FEAB56" w:rsidR="004A0C65" w:rsidRPr="00260B00" w:rsidRDefault="004A0C65" w:rsidP="003F18CC">
      <w:pPr>
        <w:pStyle w:val="ListParagraph"/>
        <w:numPr>
          <w:ilvl w:val="0"/>
          <w:numId w:val="29"/>
        </w:numPr>
      </w:pPr>
      <w:r w:rsidRPr="00260B00">
        <w:t>Distributional equity</w:t>
      </w:r>
      <w:r w:rsidR="003B60DE" w:rsidRPr="00260B00">
        <w:t xml:space="preserve">: </w:t>
      </w:r>
      <w:r w:rsidR="00BF4F8C" w:rsidRPr="00260B00">
        <w:t>policies</w:t>
      </w:r>
      <w:r w:rsidR="003B60DE" w:rsidRPr="00260B00">
        <w:t xml:space="preserve"> and programs fairly distribute the </w:t>
      </w:r>
      <w:r w:rsidR="00BF4F8C" w:rsidRPr="00260B00">
        <w:t>benefits, costs</w:t>
      </w:r>
      <w:r w:rsidR="003B60DE" w:rsidRPr="00260B00">
        <w:t xml:space="preserve"> and </w:t>
      </w:r>
      <w:r w:rsidR="00BF4F8C" w:rsidRPr="00260B00">
        <w:t>burdens</w:t>
      </w:r>
      <w:r w:rsidR="003B60DE" w:rsidRPr="00260B00">
        <w:t xml:space="preserve"> across all segments of the </w:t>
      </w:r>
      <w:r w:rsidR="00BF4F8C" w:rsidRPr="00260B00">
        <w:t>community.</w:t>
      </w:r>
    </w:p>
    <w:p w14:paraId="40687658" w14:textId="5BDC4C75" w:rsidR="003B60DE" w:rsidRDefault="003B60DE" w:rsidP="003F18CC">
      <w:pPr>
        <w:pStyle w:val="ListParagraph"/>
        <w:numPr>
          <w:ilvl w:val="0"/>
          <w:numId w:val="29"/>
        </w:numPr>
      </w:pPr>
      <w:r w:rsidRPr="00260B00">
        <w:lastRenderedPageBreak/>
        <w:t>Intergenerational equity – decision makers consider the impact on future generations</w:t>
      </w:r>
      <w:r w:rsidR="00CF318F" w:rsidRPr="00260B00">
        <w:t>.</w:t>
      </w:r>
    </w:p>
    <w:p w14:paraId="0C4ECE88" w14:textId="55A29673" w:rsidR="004339CD" w:rsidRDefault="004339CD" w:rsidP="004339CD">
      <w:pPr>
        <w:pStyle w:val="List3"/>
        <w:ind w:left="0" w:firstLine="0"/>
      </w:pPr>
      <w:r>
        <w:t xml:space="preserve">The school for Environment and Sustainability University of </w:t>
      </w:r>
      <w:r w:rsidR="001E2DE6">
        <w:t>Michigan</w:t>
      </w:r>
      <w:r w:rsidR="00223515">
        <w:t xml:space="preserve">, Energy Equity </w:t>
      </w:r>
      <w:r w:rsidR="00FB52D9">
        <w:t>P</w:t>
      </w:r>
      <w:r w:rsidR="00223515">
        <w:t>roject,</w:t>
      </w:r>
      <w:r w:rsidR="00681352">
        <w:rPr>
          <w:rStyle w:val="FootnoteReference"/>
        </w:rPr>
        <w:footnoteReference w:id="4"/>
      </w:r>
      <w:r w:rsidR="00223515">
        <w:t xml:space="preserve"> </w:t>
      </w:r>
      <w:r w:rsidR="001E2DE6">
        <w:t xml:space="preserve">includes a Restorative </w:t>
      </w:r>
      <w:r w:rsidR="00681352">
        <w:t xml:space="preserve">equity </w:t>
      </w:r>
      <w:r w:rsidR="001E2DE6">
        <w:t>dimension.</w:t>
      </w:r>
    </w:p>
    <w:p w14:paraId="2959B8DC" w14:textId="77777777" w:rsidR="00303832" w:rsidRDefault="00303832" w:rsidP="004339CD">
      <w:pPr>
        <w:pStyle w:val="List3"/>
        <w:ind w:left="0" w:firstLine="0"/>
      </w:pPr>
    </w:p>
    <w:p w14:paraId="41DCA982" w14:textId="02A153C3" w:rsidR="00303832" w:rsidRPr="004339CD" w:rsidRDefault="00303832" w:rsidP="004339CD">
      <w:pPr>
        <w:pStyle w:val="List3"/>
        <w:ind w:left="0" w:firstLine="0"/>
      </w:pPr>
      <w:r>
        <w:t xml:space="preserve">Further consultation is needed with stakeholders to </w:t>
      </w:r>
      <w:r w:rsidR="002F27F9">
        <w:t xml:space="preserve">consider the appropriate </w:t>
      </w:r>
      <w:r w:rsidR="002F27F9">
        <w:t xml:space="preserve">definition of </w:t>
      </w:r>
      <w:r w:rsidR="00B02D41">
        <w:t xml:space="preserve">energy </w:t>
      </w:r>
      <w:r w:rsidR="002F27F9">
        <w:t>equity</w:t>
      </w:r>
      <w:r w:rsidR="00B02D41">
        <w:t xml:space="preserve"> in Australia.</w:t>
      </w:r>
    </w:p>
    <w:p w14:paraId="71CE3D70" w14:textId="70B7DC4B" w:rsidR="00E27432" w:rsidRPr="002A4DA5" w:rsidRDefault="00E27432" w:rsidP="00E27432">
      <w:r>
        <w:rPr>
          <w:b/>
          <w:color w:val="CC0000"/>
        </w:rPr>
        <w:t xml:space="preserve">Recommendation </w:t>
      </w:r>
      <w:r w:rsidR="00CD5152">
        <w:rPr>
          <w:b/>
          <w:color w:val="CC0000"/>
        </w:rPr>
        <w:t>5</w:t>
      </w:r>
      <w:r>
        <w:rPr>
          <w:b/>
          <w:color w:val="CC0000"/>
        </w:rPr>
        <w:t xml:space="preserve">: </w:t>
      </w:r>
      <w:r w:rsidRPr="00DF77B1">
        <w:rPr>
          <w:bCs/>
          <w:color w:val="C00000"/>
        </w:rPr>
        <w:t xml:space="preserve">The </w:t>
      </w:r>
      <w:r w:rsidR="008B5782">
        <w:rPr>
          <w:bCs/>
          <w:color w:val="C00000"/>
        </w:rPr>
        <w:t xml:space="preserve">definition of energy equity should be </w:t>
      </w:r>
      <w:r w:rsidR="000F71FF">
        <w:rPr>
          <w:bCs/>
          <w:color w:val="C00000"/>
        </w:rPr>
        <w:t>broadened</w:t>
      </w:r>
      <w:r w:rsidR="709D8DBD" w:rsidRPr="709D8DBD">
        <w:rPr>
          <w:color w:val="C00000"/>
        </w:rPr>
        <w:t xml:space="preserve"> to include </w:t>
      </w:r>
      <w:r w:rsidR="00C966D0">
        <w:rPr>
          <w:color w:val="C00000"/>
        </w:rPr>
        <w:t>for example</w:t>
      </w:r>
      <w:r w:rsidR="00880D11">
        <w:rPr>
          <w:color w:val="C00000"/>
        </w:rPr>
        <w:t>,</w:t>
      </w:r>
      <w:r w:rsidR="00C966D0">
        <w:rPr>
          <w:color w:val="C00000"/>
        </w:rPr>
        <w:t xml:space="preserve"> </w:t>
      </w:r>
      <w:r w:rsidR="00B02D41">
        <w:rPr>
          <w:color w:val="C00000"/>
        </w:rPr>
        <w:t>structural</w:t>
      </w:r>
      <w:r w:rsidR="00B13808">
        <w:rPr>
          <w:color w:val="C00000"/>
        </w:rPr>
        <w:t>, distributional, intergenerational and procedural equity</w:t>
      </w:r>
      <w:r w:rsidR="709D8DBD" w:rsidRPr="709D8DBD">
        <w:rPr>
          <w:color w:val="C00000"/>
        </w:rPr>
        <w:t>.</w:t>
      </w:r>
      <w:r w:rsidR="004974EF">
        <w:rPr>
          <w:bCs/>
          <w:color w:val="C00000"/>
        </w:rPr>
        <w:t xml:space="preserve"> F</w:t>
      </w:r>
      <w:r w:rsidR="008B5782">
        <w:rPr>
          <w:bCs/>
          <w:color w:val="C00000"/>
        </w:rPr>
        <w:t xml:space="preserve">urther </w:t>
      </w:r>
      <w:r w:rsidR="00CD5152">
        <w:rPr>
          <w:bCs/>
          <w:color w:val="C00000"/>
        </w:rPr>
        <w:t>consultation</w:t>
      </w:r>
      <w:r w:rsidR="008B5782">
        <w:rPr>
          <w:bCs/>
          <w:color w:val="C00000"/>
        </w:rPr>
        <w:t xml:space="preserve"> should be undertaken to </w:t>
      </w:r>
      <w:r w:rsidR="00CD5152">
        <w:rPr>
          <w:bCs/>
          <w:color w:val="C00000"/>
        </w:rPr>
        <w:t>build consensus on the final definition.</w:t>
      </w:r>
    </w:p>
    <w:p w14:paraId="289DBAC7" w14:textId="24BD3F86" w:rsidR="00023BBB" w:rsidRPr="000F71FF" w:rsidRDefault="00023BBB" w:rsidP="000F71FF">
      <w:pPr>
        <w:ind w:firstLine="720"/>
        <w:rPr>
          <w:rStyle w:val="Strong"/>
          <w:color w:val="44546A" w:themeColor="text2"/>
        </w:rPr>
      </w:pPr>
      <w:r w:rsidRPr="000F71FF">
        <w:rPr>
          <w:rStyle w:val="Strong"/>
          <w:color w:val="44546A" w:themeColor="text2"/>
        </w:rPr>
        <w:t xml:space="preserve">Energy </w:t>
      </w:r>
      <w:r w:rsidR="00C010FA">
        <w:rPr>
          <w:rStyle w:val="Strong"/>
          <w:color w:val="44546A" w:themeColor="text2"/>
        </w:rPr>
        <w:t>h</w:t>
      </w:r>
      <w:r w:rsidRPr="000F71FF">
        <w:rPr>
          <w:rStyle w:val="Strong"/>
          <w:color w:val="44546A" w:themeColor="text2"/>
        </w:rPr>
        <w:t>ardship</w:t>
      </w:r>
      <w:r w:rsidR="0000437B">
        <w:rPr>
          <w:rStyle w:val="Strong"/>
          <w:color w:val="44546A" w:themeColor="text2"/>
        </w:rPr>
        <w:t xml:space="preserve"> </w:t>
      </w:r>
      <w:r w:rsidR="00BD03E8">
        <w:rPr>
          <w:rStyle w:val="Strong"/>
          <w:color w:val="44546A" w:themeColor="text2"/>
        </w:rPr>
        <w:t>and vulnerability</w:t>
      </w:r>
    </w:p>
    <w:p w14:paraId="01BDF592" w14:textId="19834792" w:rsidR="009F6420" w:rsidRDefault="006C72AD" w:rsidP="00ED4222">
      <w:pPr>
        <w:pStyle w:val="List3"/>
        <w:ind w:left="0" w:firstLine="0"/>
      </w:pPr>
      <w:r>
        <w:t xml:space="preserve">The </w:t>
      </w:r>
      <w:r w:rsidR="00F47B0C">
        <w:t>draft Framework</w:t>
      </w:r>
      <w:r>
        <w:t xml:space="preserve"> </w:t>
      </w:r>
      <w:r w:rsidR="00C67295">
        <w:t>talk</w:t>
      </w:r>
      <w:r w:rsidR="00C67295">
        <w:t>s</w:t>
      </w:r>
      <w:r w:rsidR="00C67295">
        <w:t xml:space="preserve"> about </w:t>
      </w:r>
      <w:r w:rsidR="00384C8E">
        <w:t xml:space="preserve">reducing </w:t>
      </w:r>
      <w:r w:rsidR="00C67295">
        <w:t>energy hardship</w:t>
      </w:r>
      <w:r w:rsidR="00FE0C46">
        <w:t xml:space="preserve"> and vulnerability</w:t>
      </w:r>
      <w:r w:rsidR="009F6420">
        <w:t>, but without providing clear definitions of either.</w:t>
      </w:r>
    </w:p>
    <w:p w14:paraId="6E19C140" w14:textId="7BCCFAC9" w:rsidR="009F6420" w:rsidRDefault="00C67295" w:rsidP="00ED4222">
      <w:pPr>
        <w:pStyle w:val="List3"/>
        <w:ind w:left="0" w:firstLine="0"/>
      </w:pPr>
      <w:r>
        <w:t xml:space="preserve"> </w:t>
      </w:r>
    </w:p>
    <w:p w14:paraId="46CF682B" w14:textId="5677861F" w:rsidR="00ED4222" w:rsidRDefault="009F6420" w:rsidP="00ED4222">
      <w:pPr>
        <w:pStyle w:val="List3"/>
        <w:ind w:left="0" w:firstLine="0"/>
      </w:pPr>
      <w:r>
        <w:t>M</w:t>
      </w:r>
      <w:r w:rsidR="00B64C83">
        <w:t xml:space="preserve">any ACOSS </w:t>
      </w:r>
      <w:r w:rsidR="00CA5486">
        <w:t xml:space="preserve">members </w:t>
      </w:r>
      <w:r>
        <w:t xml:space="preserve">consulted </w:t>
      </w:r>
      <w:r w:rsidR="00CA5486">
        <w:t xml:space="preserve">noted that </w:t>
      </w:r>
      <w:r w:rsidR="00DC5808">
        <w:t>‘</w:t>
      </w:r>
      <w:r w:rsidR="00074DD6">
        <w:t xml:space="preserve">energy </w:t>
      </w:r>
      <w:r w:rsidR="00422968">
        <w:t>hardship</w:t>
      </w:r>
      <w:r w:rsidR="00DC5808">
        <w:t>’</w:t>
      </w:r>
      <w:r w:rsidR="00CA5486">
        <w:t xml:space="preserve"> is too subjective and </w:t>
      </w:r>
      <w:r w:rsidR="00422968">
        <w:t>prejudicial.</w:t>
      </w:r>
      <w:r w:rsidR="00C05E5E">
        <w:t xml:space="preserve"> </w:t>
      </w:r>
      <w:r w:rsidR="001E6C78">
        <w:t xml:space="preserve"> </w:t>
      </w:r>
      <w:r w:rsidR="008537D7">
        <w:t xml:space="preserve">Especially in the context where energy </w:t>
      </w:r>
      <w:r w:rsidR="001F4C0B">
        <w:t>retailers</w:t>
      </w:r>
      <w:r w:rsidR="008537D7">
        <w:t xml:space="preserve"> are required to provide ‘energy </w:t>
      </w:r>
      <w:r w:rsidR="001F4C0B">
        <w:t>hardship</w:t>
      </w:r>
      <w:r w:rsidR="008537D7">
        <w:t xml:space="preserve"> </w:t>
      </w:r>
      <w:proofErr w:type="gramStart"/>
      <w:r w:rsidR="008537D7">
        <w:t>programs</w:t>
      </w:r>
      <w:r w:rsidR="001F4C0B">
        <w:t>’</w:t>
      </w:r>
      <w:proofErr w:type="gramEnd"/>
      <w:r w:rsidR="001F4C0B">
        <w:t xml:space="preserve"> </w:t>
      </w:r>
      <w:r w:rsidR="00740198">
        <w:t xml:space="preserve">but the </w:t>
      </w:r>
      <w:r w:rsidR="00AC0C3E">
        <w:t xml:space="preserve">definition and </w:t>
      </w:r>
      <w:r w:rsidR="00740198">
        <w:t xml:space="preserve">assessment of hardship </w:t>
      </w:r>
      <w:r w:rsidR="0083518B">
        <w:t>varies</w:t>
      </w:r>
      <w:r w:rsidR="00740198">
        <w:t xml:space="preserve"> within and between </w:t>
      </w:r>
      <w:r w:rsidR="00C86AB0">
        <w:t>energy</w:t>
      </w:r>
      <w:r w:rsidR="00740198">
        <w:t xml:space="preserve"> retailer</w:t>
      </w:r>
      <w:r w:rsidR="00C86AB0">
        <w:t>s</w:t>
      </w:r>
      <w:r w:rsidR="00740198">
        <w:t>.</w:t>
      </w:r>
      <w:r w:rsidR="00BA3961">
        <w:t xml:space="preserve"> For example,</w:t>
      </w:r>
      <w:r w:rsidR="00740198">
        <w:t xml:space="preserve"> </w:t>
      </w:r>
      <w:r w:rsidR="00BA3961">
        <w:t>a</w:t>
      </w:r>
      <w:r w:rsidR="001E6C78">
        <w:t xml:space="preserve"> report by the Essential Services </w:t>
      </w:r>
      <w:r w:rsidR="004523E2">
        <w:t>Commission</w:t>
      </w:r>
      <w:r w:rsidR="001E6C78">
        <w:t xml:space="preserve"> </w:t>
      </w:r>
      <w:r w:rsidR="004523E2">
        <w:t xml:space="preserve">Victoria </w:t>
      </w:r>
      <w:r w:rsidR="001E6C78">
        <w:t>in 2016</w:t>
      </w:r>
      <w:r w:rsidR="00672F1D">
        <w:t xml:space="preserve"> was quite critical of the term energy hardship.</w:t>
      </w:r>
      <w:r w:rsidR="000A71D4">
        <w:t xml:space="preserve"> In the report they note</w:t>
      </w:r>
      <w:r w:rsidR="00214ED8">
        <w:t>:</w:t>
      </w:r>
    </w:p>
    <w:p w14:paraId="2050771E" w14:textId="77777777" w:rsidR="00ED4222" w:rsidRDefault="00ED4222" w:rsidP="00ED4222">
      <w:pPr>
        <w:pStyle w:val="List3"/>
        <w:ind w:left="0" w:firstLine="0"/>
      </w:pPr>
    </w:p>
    <w:p w14:paraId="5E2641A5" w14:textId="46C611D3" w:rsidR="00AC5BE1" w:rsidRDefault="00473909" w:rsidP="003F18CC">
      <w:pPr>
        <w:pStyle w:val="ListParagraph"/>
        <w:numPr>
          <w:ilvl w:val="0"/>
          <w:numId w:val="28"/>
        </w:numPr>
      </w:pPr>
      <w:r>
        <w:t>“</w:t>
      </w:r>
      <w:r w:rsidR="00AC5BE1" w:rsidRPr="00AC5BE1">
        <w:t>The inquiry found that there is no objective definition of ‘hardship’.</w:t>
      </w:r>
      <w:r>
        <w:t>” The definition of wh</w:t>
      </w:r>
      <w:r w:rsidR="006A7C28">
        <w:t>o</w:t>
      </w:r>
      <w:r>
        <w:t xml:space="preserve"> is in </w:t>
      </w:r>
      <w:r w:rsidR="006A7C28">
        <w:t>‘</w:t>
      </w:r>
      <w:r>
        <w:t xml:space="preserve">energy </w:t>
      </w:r>
      <w:r w:rsidR="006A7C28">
        <w:t>hardship’</w:t>
      </w:r>
      <w:r>
        <w:t xml:space="preserve"> and entry into energy </w:t>
      </w:r>
      <w:r w:rsidR="006A7C28">
        <w:t>hardship</w:t>
      </w:r>
      <w:r>
        <w:t xml:space="preserve"> programs were subjective and varied between energy </w:t>
      </w:r>
      <w:r w:rsidR="006A7C28">
        <w:t>retailers</w:t>
      </w:r>
      <w:r>
        <w:t>.</w:t>
      </w:r>
    </w:p>
    <w:p w14:paraId="21007503" w14:textId="77777777" w:rsidR="00105199" w:rsidRDefault="00105199" w:rsidP="00105199">
      <w:pPr>
        <w:pStyle w:val="ListParagraph"/>
        <w:numPr>
          <w:ilvl w:val="0"/>
          <w:numId w:val="28"/>
        </w:numPr>
      </w:pPr>
      <w:r>
        <w:t>“</w:t>
      </w:r>
      <w:r w:rsidRPr="00214ED8">
        <w:t>Throughout the inquiry many stakeholders highlighted that customers do not consider themselves as being in ‘hardship’, much less refer to themselves in these terms. Stakeholders also observed that such labels can stigmatise customers, discouraging customers in need from engaging with their retaile</w:t>
      </w:r>
      <w:r>
        <w:t>r.”</w:t>
      </w:r>
    </w:p>
    <w:p w14:paraId="1862CA88" w14:textId="2ABB7828" w:rsidR="00105199" w:rsidRDefault="00B842A0" w:rsidP="00B842A0">
      <w:pPr>
        <w:pStyle w:val="List3"/>
        <w:ind w:left="0" w:firstLine="0"/>
      </w:pPr>
      <w:r>
        <w:t>In Victoria</w:t>
      </w:r>
      <w:r w:rsidR="00801796">
        <w:t>,</w:t>
      </w:r>
      <w:r>
        <w:t xml:space="preserve"> the move away from</w:t>
      </w:r>
      <w:r w:rsidR="0001402B">
        <w:t xml:space="preserve"> energy</w:t>
      </w:r>
      <w:r>
        <w:t xml:space="preserve"> </w:t>
      </w:r>
      <w:r w:rsidR="00801796">
        <w:t>‘h</w:t>
      </w:r>
      <w:r>
        <w:t>ardship framework</w:t>
      </w:r>
      <w:r w:rsidR="00801796">
        <w:t>’</w:t>
      </w:r>
      <w:r>
        <w:t xml:space="preserve"> to </w:t>
      </w:r>
      <w:r w:rsidR="00801796">
        <w:t>‘</w:t>
      </w:r>
      <w:r>
        <w:t>payment difficulty framework</w:t>
      </w:r>
      <w:r w:rsidR="00801796">
        <w:t>’</w:t>
      </w:r>
      <w:r>
        <w:t xml:space="preserve"> was seen as away of being more objective</w:t>
      </w:r>
      <w:r w:rsidR="00A20826">
        <w:t>.</w:t>
      </w:r>
    </w:p>
    <w:p w14:paraId="50FC1926" w14:textId="77777777" w:rsidR="00B842A0" w:rsidRPr="00105199" w:rsidRDefault="00B842A0" w:rsidP="00105199">
      <w:pPr>
        <w:pStyle w:val="List3"/>
      </w:pPr>
    </w:p>
    <w:p w14:paraId="5DD52F09" w14:textId="31046FB1" w:rsidR="00672F1D" w:rsidRDefault="00B21D10" w:rsidP="00023BBB">
      <w:pPr>
        <w:pStyle w:val="List3"/>
        <w:ind w:left="0" w:firstLine="0"/>
      </w:pPr>
      <w:r>
        <w:t xml:space="preserve">Given the problems existing around the term energy </w:t>
      </w:r>
      <w:r w:rsidR="004A1C1E">
        <w:t xml:space="preserve">hardship, alternate </w:t>
      </w:r>
      <w:r w:rsidR="00D85CF3">
        <w:t>more</w:t>
      </w:r>
      <w:r w:rsidR="00897BB0">
        <w:t xml:space="preserve"> neutral or objective language would be beneficial</w:t>
      </w:r>
      <w:r w:rsidR="003D5D01">
        <w:t xml:space="preserve">, for example energy </w:t>
      </w:r>
      <w:r w:rsidR="003D5D01" w:rsidRPr="007C13B0">
        <w:t>harm</w:t>
      </w:r>
      <w:r w:rsidR="009B52D2">
        <w:t>,</w:t>
      </w:r>
      <w:r w:rsidR="003D5D01">
        <w:t xml:space="preserve"> could be used as an alternative to hardship. </w:t>
      </w:r>
      <w:r w:rsidR="009B52D2">
        <w:t>Whatever the term a</w:t>
      </w:r>
      <w:r w:rsidR="00D85CF3">
        <w:t xml:space="preserve"> clear definition is critical. </w:t>
      </w:r>
      <w:r w:rsidR="008F4AD6">
        <w:t xml:space="preserve">Further consultation </w:t>
      </w:r>
      <w:r w:rsidR="0009218B">
        <w:t xml:space="preserve">on wording and definition </w:t>
      </w:r>
      <w:r w:rsidR="008F4AD6">
        <w:t>would be required.</w:t>
      </w:r>
    </w:p>
    <w:p w14:paraId="7979CF8A" w14:textId="77777777" w:rsidR="002B7A6F" w:rsidRDefault="002B7A6F" w:rsidP="00023BBB">
      <w:pPr>
        <w:pStyle w:val="List3"/>
        <w:ind w:left="0" w:firstLine="0"/>
      </w:pPr>
    </w:p>
    <w:p w14:paraId="36724879" w14:textId="0874B67B" w:rsidR="002B7A6F" w:rsidRDefault="005D1ECE" w:rsidP="00023BBB">
      <w:pPr>
        <w:pStyle w:val="List3"/>
        <w:ind w:left="0" w:firstLine="0"/>
      </w:pPr>
      <w:r>
        <w:t>Similarly,</w:t>
      </w:r>
      <w:r w:rsidR="008F639E">
        <w:t xml:space="preserve"> there is no definition of energy vulnerability</w:t>
      </w:r>
      <w:r w:rsidR="009523C0">
        <w:t xml:space="preserve"> </w:t>
      </w:r>
      <w:r w:rsidR="006B3D32">
        <w:t xml:space="preserve">in the draft Framework </w:t>
      </w:r>
      <w:r w:rsidR="009523C0">
        <w:t xml:space="preserve">and in some cases the </w:t>
      </w:r>
      <w:r w:rsidR="00F47B0C">
        <w:t>draft Framework</w:t>
      </w:r>
      <w:r w:rsidR="009523C0">
        <w:t xml:space="preserve">s seem to use </w:t>
      </w:r>
      <w:r w:rsidR="003C528A">
        <w:t>hardship</w:t>
      </w:r>
      <w:r w:rsidR="009523C0">
        <w:t xml:space="preserve"> and vulnerability </w:t>
      </w:r>
      <w:r w:rsidR="003C528A">
        <w:t xml:space="preserve">interchangeable. </w:t>
      </w:r>
    </w:p>
    <w:p w14:paraId="6CF57DF9" w14:textId="77777777" w:rsidR="00D47509" w:rsidRDefault="00D47509" w:rsidP="00023BBB">
      <w:pPr>
        <w:pStyle w:val="List3"/>
        <w:ind w:left="0" w:firstLine="0"/>
      </w:pPr>
    </w:p>
    <w:p w14:paraId="22B55FB6" w14:textId="40A28FF2" w:rsidR="003143AF" w:rsidRDefault="00110355" w:rsidP="00023BBB">
      <w:pPr>
        <w:pStyle w:val="List3"/>
        <w:ind w:left="0" w:firstLine="0"/>
      </w:pPr>
      <w:r>
        <w:t xml:space="preserve">The reference to </w:t>
      </w:r>
      <w:r w:rsidR="00765D67">
        <w:t>‘</w:t>
      </w:r>
      <w:r>
        <w:t>vulnerability states’ (alert, alarmed, apprehensive)</w:t>
      </w:r>
      <w:r>
        <w:t xml:space="preserve"> at the top of page 5</w:t>
      </w:r>
      <w:r w:rsidR="008A2FFF">
        <w:t xml:space="preserve">, </w:t>
      </w:r>
      <w:r w:rsidR="00DB079F">
        <w:t>does not appear to be consistent with</w:t>
      </w:r>
      <w:r w:rsidR="00FA7E96">
        <w:t xml:space="preserve"> the literature</w:t>
      </w:r>
      <w:r w:rsidR="00E01E4D">
        <w:t xml:space="preserve"> on vulnerability</w:t>
      </w:r>
      <w:r w:rsidR="00FA7E96">
        <w:t>, and is not clear how it inform</w:t>
      </w:r>
      <w:r w:rsidR="003235FD">
        <w:t>s</w:t>
      </w:r>
      <w:r w:rsidR="00FA7E96">
        <w:t xml:space="preserve"> an energy equity </w:t>
      </w:r>
      <w:r w:rsidR="003143AF">
        <w:t xml:space="preserve">(or </w:t>
      </w:r>
      <w:r w:rsidR="0008368F">
        <w:t xml:space="preserve">a </w:t>
      </w:r>
      <w:r w:rsidR="00475E01">
        <w:t>hardship/</w:t>
      </w:r>
      <w:r w:rsidR="003143AF">
        <w:t xml:space="preserve">harm reduction) framework. </w:t>
      </w:r>
    </w:p>
    <w:p w14:paraId="73A79CAB" w14:textId="77777777" w:rsidR="003143AF" w:rsidRDefault="003143AF" w:rsidP="00023BBB">
      <w:pPr>
        <w:pStyle w:val="List3"/>
        <w:ind w:left="0" w:firstLine="0"/>
      </w:pPr>
    </w:p>
    <w:p w14:paraId="1F837465" w14:textId="03803188" w:rsidR="00B73906" w:rsidRDefault="004B4132" w:rsidP="00023BBB">
      <w:pPr>
        <w:pStyle w:val="List3"/>
        <w:ind w:left="0" w:firstLine="0"/>
      </w:pPr>
      <w:r>
        <w:t>Further, o</w:t>
      </w:r>
      <w:r w:rsidR="00570E9E">
        <w:t xml:space="preserve">ur view is vulnerability should be about </w:t>
      </w:r>
      <w:r w:rsidR="00870550">
        <w:t>people’s</w:t>
      </w:r>
      <w:r w:rsidR="00570E9E">
        <w:t xml:space="preserve"> ‘experience’ of vulnerability</w:t>
      </w:r>
      <w:r w:rsidR="001536B4">
        <w:t>, rather than ‘facing</w:t>
      </w:r>
      <w:r w:rsidR="00722332">
        <w:t>’</w:t>
      </w:r>
      <w:r w:rsidR="00570E9E">
        <w:t xml:space="preserve">. </w:t>
      </w:r>
      <w:r w:rsidR="00C75B8E">
        <w:t>A</w:t>
      </w:r>
      <w:r w:rsidR="00EB6185">
        <w:t xml:space="preserve">n actual </w:t>
      </w:r>
      <w:r w:rsidR="00C75B8E">
        <w:t xml:space="preserve">definition </w:t>
      </w:r>
      <w:r>
        <w:t xml:space="preserve">of vulnerability included in the Framework </w:t>
      </w:r>
      <w:r w:rsidR="00DA023C">
        <w:t xml:space="preserve">is warranted. </w:t>
      </w:r>
    </w:p>
    <w:p w14:paraId="6E71C269" w14:textId="77777777" w:rsidR="00B73906" w:rsidRDefault="00B73906" w:rsidP="00023BBB">
      <w:pPr>
        <w:pStyle w:val="List3"/>
        <w:ind w:left="0" w:firstLine="0"/>
      </w:pPr>
    </w:p>
    <w:p w14:paraId="564F158B" w14:textId="142BAD71" w:rsidR="00E40C0C" w:rsidRPr="00B73906" w:rsidRDefault="00CD50D5" w:rsidP="00023BBB">
      <w:pPr>
        <w:pStyle w:val="List3"/>
        <w:ind w:left="0" w:firstLine="0"/>
      </w:pPr>
      <w:r>
        <w:t xml:space="preserve">Also warranted </w:t>
      </w:r>
      <w:r w:rsidR="004B4132">
        <w:t xml:space="preserve">in the </w:t>
      </w:r>
      <w:r w:rsidR="00F47B0C">
        <w:t>draft Framework</w:t>
      </w:r>
      <w:r w:rsidR="004B4132">
        <w:t xml:space="preserve"> </w:t>
      </w:r>
      <w:r>
        <w:t>is r</w:t>
      </w:r>
      <w:r w:rsidR="00F87D6E">
        <w:t xml:space="preserve">ecognition </w:t>
      </w:r>
      <w:r w:rsidR="709D8DBD">
        <w:t xml:space="preserve">that </w:t>
      </w:r>
      <w:r w:rsidR="00F87D6E">
        <w:t xml:space="preserve">the experience of vulnerability can </w:t>
      </w:r>
      <w:r w:rsidR="00F87D6E" w:rsidRPr="00B73906">
        <w:t>be</w:t>
      </w:r>
      <w:r w:rsidR="00C75B8E" w:rsidRPr="00B73906">
        <w:t xml:space="preserve"> </w:t>
      </w:r>
      <w:r w:rsidR="00336400" w:rsidRPr="00B73906">
        <w:rPr>
          <w:color w:val="333333"/>
        </w:rPr>
        <w:t>temporary, sporadic or permanent</w:t>
      </w:r>
      <w:r w:rsidR="00B73906">
        <w:rPr>
          <w:color w:val="333333"/>
        </w:rPr>
        <w:t>.</w:t>
      </w:r>
    </w:p>
    <w:p w14:paraId="4843C218" w14:textId="77777777" w:rsidR="00E40C0C" w:rsidRDefault="00E40C0C" w:rsidP="00023BBB">
      <w:pPr>
        <w:pStyle w:val="List3"/>
        <w:ind w:left="0" w:firstLine="0"/>
      </w:pPr>
    </w:p>
    <w:p w14:paraId="1C8D109F" w14:textId="4C48FECF" w:rsidR="005544FA" w:rsidRDefault="00CD50D5" w:rsidP="00023BBB">
      <w:pPr>
        <w:pStyle w:val="List3"/>
        <w:ind w:left="0" w:firstLine="0"/>
      </w:pPr>
      <w:r>
        <w:t>And</w:t>
      </w:r>
      <w:r w:rsidR="00715D47">
        <w:t xml:space="preserve"> finally,</w:t>
      </w:r>
      <w:r w:rsidR="00054151">
        <w:t xml:space="preserve"> a</w:t>
      </w:r>
      <w:r w:rsidR="00795FDF">
        <w:t xml:space="preserve"> </w:t>
      </w:r>
      <w:r>
        <w:t>r</w:t>
      </w:r>
      <w:r w:rsidR="00F94B6F">
        <w:t xml:space="preserve">ecognition that </w:t>
      </w:r>
      <w:r w:rsidR="003824AB">
        <w:t xml:space="preserve">anyone can experience vulnerability, but equally some people or groups are </w:t>
      </w:r>
      <w:r w:rsidR="00870550">
        <w:t xml:space="preserve">at greater risk of experiencing vulnerability to energy harm </w:t>
      </w:r>
      <w:r w:rsidR="004717D2">
        <w:t xml:space="preserve">and energy inequity </w:t>
      </w:r>
      <w:r w:rsidR="00870550">
        <w:t xml:space="preserve">because </w:t>
      </w:r>
      <w:r w:rsidR="0094727B">
        <w:t xml:space="preserve">they already </w:t>
      </w:r>
      <w:r w:rsidR="709D8DBD">
        <w:t xml:space="preserve">experience </w:t>
      </w:r>
      <w:r w:rsidR="0094727B">
        <w:t>disadvantage</w:t>
      </w:r>
      <w:r w:rsidR="709D8DBD">
        <w:t>, whether</w:t>
      </w:r>
      <w:r w:rsidR="0094727B">
        <w:t xml:space="preserve"> </w:t>
      </w:r>
      <w:r w:rsidR="00C1128F">
        <w:t>based on</w:t>
      </w:r>
      <w:r w:rsidR="0094727B">
        <w:t xml:space="preserve"> ethnicity, gender, disability, poverty, violence, homelessness</w:t>
      </w:r>
      <w:r w:rsidR="709D8DBD">
        <w:t xml:space="preserve"> or</w:t>
      </w:r>
      <w:r w:rsidR="0094727B">
        <w:t xml:space="preserve"> housing tenure etc.</w:t>
      </w:r>
      <w:r w:rsidR="00DE7A2C">
        <w:t xml:space="preserve"> </w:t>
      </w:r>
      <w:r w:rsidR="00543554">
        <w:t xml:space="preserve">This needs to be more explicit in the </w:t>
      </w:r>
      <w:r w:rsidR="00F47B0C">
        <w:t>draft Framework</w:t>
      </w:r>
      <w:r w:rsidR="005D1ECE">
        <w:t>.</w:t>
      </w:r>
    </w:p>
    <w:p w14:paraId="38254564" w14:textId="77777777" w:rsidR="005D1ECE" w:rsidRDefault="005D1ECE" w:rsidP="00023BBB">
      <w:pPr>
        <w:pStyle w:val="List3"/>
        <w:ind w:left="0" w:firstLine="0"/>
      </w:pPr>
    </w:p>
    <w:p w14:paraId="290B9B19" w14:textId="76FA24CE" w:rsidR="005D1ECE" w:rsidRDefault="001146B9" w:rsidP="00023BBB">
      <w:pPr>
        <w:pStyle w:val="List3"/>
        <w:ind w:left="0" w:firstLine="0"/>
      </w:pPr>
      <w:r>
        <w:t xml:space="preserve">Understanding the drivers of </w:t>
      </w:r>
      <w:r w:rsidR="005D7C08">
        <w:t xml:space="preserve">energy inequity and experiences of vulnerability </w:t>
      </w:r>
      <w:r w:rsidR="008B2976">
        <w:t xml:space="preserve">are crucial. </w:t>
      </w:r>
    </w:p>
    <w:p w14:paraId="2408DA41" w14:textId="77777777" w:rsidR="00C010FA" w:rsidRDefault="00C010FA" w:rsidP="00023BBB">
      <w:pPr>
        <w:pStyle w:val="List3"/>
        <w:ind w:left="0" w:firstLine="0"/>
      </w:pPr>
    </w:p>
    <w:p w14:paraId="437A7D27" w14:textId="0A7D491B" w:rsidR="00C010FA" w:rsidRDefault="00C010FA" w:rsidP="00023BBB">
      <w:pPr>
        <w:pStyle w:val="List3"/>
        <w:ind w:left="0" w:firstLine="0"/>
      </w:pPr>
      <w:bookmarkStart w:id="2" w:name="_Hlk180090039"/>
      <w:r>
        <w:rPr>
          <w:b/>
          <w:color w:val="CC0000"/>
        </w:rPr>
        <w:t xml:space="preserve">Recommendation </w:t>
      </w:r>
      <w:r>
        <w:rPr>
          <w:b/>
          <w:color w:val="CC0000"/>
        </w:rPr>
        <w:t>6</w:t>
      </w:r>
      <w:r>
        <w:rPr>
          <w:b/>
          <w:color w:val="CC0000"/>
        </w:rPr>
        <w:t xml:space="preserve">: </w:t>
      </w:r>
      <w:bookmarkStart w:id="3" w:name="_Hlk180429468"/>
      <w:r>
        <w:rPr>
          <w:bCs/>
          <w:color w:val="C00000"/>
        </w:rPr>
        <w:t xml:space="preserve">Subjective terms like energy hardship should be avoided and alternate wording should be considered. </w:t>
      </w:r>
      <w:r w:rsidR="00895CBA">
        <w:rPr>
          <w:bCs/>
          <w:color w:val="C00000"/>
        </w:rPr>
        <w:t>Clear definitions</w:t>
      </w:r>
      <w:r w:rsidR="00E3543E">
        <w:rPr>
          <w:bCs/>
          <w:color w:val="C00000"/>
        </w:rPr>
        <w:t xml:space="preserve"> and the </w:t>
      </w:r>
      <w:r w:rsidR="00F668A5">
        <w:rPr>
          <w:bCs/>
          <w:color w:val="C00000"/>
        </w:rPr>
        <w:t>inter-</w:t>
      </w:r>
      <w:r w:rsidR="00E3543E">
        <w:rPr>
          <w:bCs/>
          <w:color w:val="C00000"/>
        </w:rPr>
        <w:t xml:space="preserve">relationship between energy equity, vulnerability and </w:t>
      </w:r>
      <w:r w:rsidR="00475E01">
        <w:rPr>
          <w:bCs/>
          <w:color w:val="C00000"/>
        </w:rPr>
        <w:t>hardship/harm</w:t>
      </w:r>
      <w:r w:rsidR="00E3543E">
        <w:rPr>
          <w:bCs/>
          <w:color w:val="C00000"/>
        </w:rPr>
        <w:t xml:space="preserve"> should be provided.</w:t>
      </w:r>
      <w:bookmarkEnd w:id="3"/>
    </w:p>
    <w:bookmarkEnd w:id="2"/>
    <w:p w14:paraId="6D88E007" w14:textId="77777777" w:rsidR="007030F4" w:rsidRDefault="007030F4" w:rsidP="00023BBB">
      <w:pPr>
        <w:pStyle w:val="List3"/>
        <w:ind w:left="0" w:firstLine="0"/>
      </w:pPr>
    </w:p>
    <w:p w14:paraId="2AB0799A" w14:textId="60E88AFF" w:rsidR="00795FDF" w:rsidRDefault="000969EF" w:rsidP="00795FDF">
      <w:pPr>
        <w:pStyle w:val="Heading3"/>
      </w:pPr>
      <w:r>
        <w:t>Rework the ABATE, D-I-O and P-S-R</w:t>
      </w:r>
      <w:r w:rsidR="00940A07">
        <w:t xml:space="preserve"> models</w:t>
      </w:r>
    </w:p>
    <w:p w14:paraId="2FEFAF13" w14:textId="4065E36C" w:rsidR="007030F4" w:rsidRDefault="0014504C" w:rsidP="00023BBB">
      <w:pPr>
        <w:pStyle w:val="List3"/>
        <w:ind w:left="0" w:firstLine="0"/>
      </w:pPr>
      <w:r>
        <w:t xml:space="preserve">The </w:t>
      </w:r>
      <w:r w:rsidR="00E26BC6">
        <w:t xml:space="preserve">draft </w:t>
      </w:r>
      <w:r w:rsidR="00D565D6">
        <w:t>Framework</w:t>
      </w:r>
      <w:r w:rsidR="0043495F">
        <w:t xml:space="preserve"> </w:t>
      </w:r>
      <w:r w:rsidR="00326401">
        <w:t>draws</w:t>
      </w:r>
      <w:r w:rsidR="00D565D6">
        <w:t xml:space="preserve"> on three models developed by the researche</w:t>
      </w:r>
      <w:r w:rsidR="00326401">
        <w:t>rs</w:t>
      </w:r>
      <w:r w:rsidR="00D565D6">
        <w:t xml:space="preserve"> to address energy </w:t>
      </w:r>
      <w:r w:rsidR="00326401">
        <w:t>hardship (disadvantage)</w:t>
      </w:r>
      <w:r w:rsidR="00FE6F9D">
        <w:t xml:space="preserve"> and inform </w:t>
      </w:r>
      <w:r w:rsidR="00811C1B">
        <w:t>development of policies, programs and measures.</w:t>
      </w:r>
    </w:p>
    <w:p w14:paraId="2108CEC2" w14:textId="77777777" w:rsidR="00811C1B" w:rsidRDefault="00811C1B" w:rsidP="00023BBB">
      <w:pPr>
        <w:pStyle w:val="List3"/>
        <w:ind w:left="0" w:firstLine="0"/>
      </w:pPr>
    </w:p>
    <w:p w14:paraId="5E162769" w14:textId="445EFEF9" w:rsidR="00BB6B33" w:rsidRDefault="00BB6B33" w:rsidP="00023BBB">
      <w:pPr>
        <w:pStyle w:val="List3"/>
        <w:ind w:left="0" w:firstLine="0"/>
      </w:pPr>
      <w:r>
        <w:t xml:space="preserve">However, we believe the models should be reviewed based on </w:t>
      </w:r>
      <w:r w:rsidR="003F53D6">
        <w:t xml:space="preserve">all </w:t>
      </w:r>
      <w:r>
        <w:t xml:space="preserve">the above comments. </w:t>
      </w:r>
    </w:p>
    <w:p w14:paraId="05A31811" w14:textId="13D2EFB9" w:rsidR="00BB6B33" w:rsidRPr="00F6637F" w:rsidRDefault="00F6637F" w:rsidP="00F6637F">
      <w:pPr>
        <w:pStyle w:val="Heading4"/>
      </w:pPr>
      <w:r w:rsidRPr="00F6637F">
        <w:t>Acute, Battle-on, Transient, and Extreme states of hardship</w:t>
      </w:r>
      <w:r w:rsidRPr="00F6637F">
        <w:t xml:space="preserve"> (</w:t>
      </w:r>
      <w:r w:rsidR="00BB6B33" w:rsidRPr="00F6637F">
        <w:t>ABATE</w:t>
      </w:r>
      <w:r w:rsidRPr="00F6637F">
        <w:t>)</w:t>
      </w:r>
    </w:p>
    <w:p w14:paraId="03E37B53" w14:textId="5786EC5D" w:rsidR="003F53D6" w:rsidRDefault="00F26A65" w:rsidP="003F53D6">
      <w:r w:rsidRPr="00F26A65">
        <w:t xml:space="preserve">The ABATE model </w:t>
      </w:r>
      <w:r w:rsidR="0054772B">
        <w:t xml:space="preserve">aims to </w:t>
      </w:r>
      <w:r w:rsidRPr="00F26A65">
        <w:t xml:space="preserve">demonstrate four states of hardship depicting varied household experiences based on duration and severity of suffering. It </w:t>
      </w:r>
      <w:r w:rsidR="004656F4">
        <w:t xml:space="preserve">also </w:t>
      </w:r>
      <w:r w:rsidRPr="00F26A65">
        <w:t xml:space="preserve">includes three states of vulnerability, as well as pathways through which consumers move between </w:t>
      </w:r>
      <w:r w:rsidR="005900BD">
        <w:t xml:space="preserve">vulnerability </w:t>
      </w:r>
      <w:r w:rsidRPr="00F26A65">
        <w:t>states.</w:t>
      </w:r>
    </w:p>
    <w:p w14:paraId="0AE9609E" w14:textId="4B3576AD" w:rsidR="007149BB" w:rsidRDefault="00920B1A" w:rsidP="003F53D6">
      <w:r>
        <w:t xml:space="preserve">With the </w:t>
      </w:r>
      <w:r w:rsidR="00E56990">
        <w:t xml:space="preserve">focus </w:t>
      </w:r>
      <w:r w:rsidR="00102E7C">
        <w:t xml:space="preserve">of the ABATE model </w:t>
      </w:r>
      <w:r w:rsidR="00E56990">
        <w:t>on individual</w:t>
      </w:r>
      <w:r>
        <w:t xml:space="preserve"> experience of </w:t>
      </w:r>
      <w:r w:rsidR="004E06E1">
        <w:t>hardship</w:t>
      </w:r>
      <w:r w:rsidR="00102E7C">
        <w:t>/</w:t>
      </w:r>
      <w:r>
        <w:t xml:space="preserve">harm, </w:t>
      </w:r>
      <w:r w:rsidR="00C7709C">
        <w:t>it’s</w:t>
      </w:r>
      <w:r w:rsidR="007149BB">
        <w:t xml:space="preserve"> hard to see how the ABAT</w:t>
      </w:r>
      <w:r>
        <w:t>E</w:t>
      </w:r>
      <w:r w:rsidR="007149BB">
        <w:t xml:space="preserve"> model inform</w:t>
      </w:r>
      <w:r>
        <w:t>s a</w:t>
      </w:r>
      <w:r w:rsidR="00F305D6">
        <w:t xml:space="preserve"> broader</w:t>
      </w:r>
      <w:r w:rsidR="00E56990">
        <w:t xml:space="preserve"> energy equity framework</w:t>
      </w:r>
      <w:r w:rsidR="00A4740D">
        <w:t>. Th</w:t>
      </w:r>
      <w:r w:rsidR="709D8DBD">
        <w:t>ough it co</w:t>
      </w:r>
      <w:r w:rsidR="709D8DBD">
        <w:t>uld</w:t>
      </w:r>
      <w:r w:rsidR="00E56990">
        <w:t xml:space="preserve"> be useful to </w:t>
      </w:r>
      <w:r w:rsidR="00C7709C">
        <w:t xml:space="preserve">understand </w:t>
      </w:r>
      <w:r w:rsidR="0020532E">
        <w:t>people’s</w:t>
      </w:r>
      <w:r w:rsidR="00C7709C">
        <w:t xml:space="preserve"> experiences in</w:t>
      </w:r>
      <w:r w:rsidR="00E56990">
        <w:t xml:space="preserve"> a</w:t>
      </w:r>
      <w:r>
        <w:t xml:space="preserve"> </w:t>
      </w:r>
      <w:r w:rsidR="00BC2127">
        <w:t>hardship/</w:t>
      </w:r>
      <w:r w:rsidR="00E56990">
        <w:t>har</w:t>
      </w:r>
      <w:r>
        <w:t>m</w:t>
      </w:r>
      <w:r w:rsidR="00E56990">
        <w:t xml:space="preserve"> reduction </w:t>
      </w:r>
      <w:r>
        <w:t>framework</w:t>
      </w:r>
      <w:r w:rsidR="00E56990">
        <w:t xml:space="preserve">. </w:t>
      </w:r>
    </w:p>
    <w:p w14:paraId="5FAE9347" w14:textId="7B07711A" w:rsidR="00FE43A0" w:rsidRPr="003F53D6" w:rsidRDefault="00532DF9" w:rsidP="003F53D6">
      <w:r>
        <w:t xml:space="preserve">Consideration should be given to replacing ‘hardship’ with </w:t>
      </w:r>
      <w:r w:rsidR="004E270C">
        <w:t xml:space="preserve">a more </w:t>
      </w:r>
      <w:r w:rsidR="00E34839">
        <w:t>app</w:t>
      </w:r>
      <w:r w:rsidR="00B60720">
        <w:t>ropriate</w:t>
      </w:r>
      <w:r w:rsidR="004E270C">
        <w:t xml:space="preserve"> term</w:t>
      </w:r>
      <w:r w:rsidR="00F03045">
        <w:t xml:space="preserve"> (as suggested further above)</w:t>
      </w:r>
      <w:r>
        <w:t xml:space="preserve">, </w:t>
      </w:r>
      <w:r w:rsidR="00751509">
        <w:t>dropping</w:t>
      </w:r>
      <w:r>
        <w:t xml:space="preserve"> the reference to vulnerability </w:t>
      </w:r>
      <w:r w:rsidR="00751509">
        <w:t>‘</w:t>
      </w:r>
      <w:r>
        <w:t>states</w:t>
      </w:r>
      <w:r w:rsidR="00751509">
        <w:t>’, and shifting this mode</w:t>
      </w:r>
      <w:r w:rsidR="00364CE4">
        <w:t>l</w:t>
      </w:r>
      <w:r w:rsidR="00751509">
        <w:t xml:space="preserve"> to an appendix</w:t>
      </w:r>
      <w:r w:rsidR="005F215D">
        <w:t>.</w:t>
      </w:r>
    </w:p>
    <w:p w14:paraId="68DF3F75" w14:textId="2C9E296E" w:rsidR="00921D35" w:rsidRDefault="005C4D3F" w:rsidP="005C4D3F">
      <w:pPr>
        <w:pStyle w:val="Heading4"/>
      </w:pPr>
      <w:r>
        <w:lastRenderedPageBreak/>
        <w:t>Drivers, indicators, outcomes (</w:t>
      </w:r>
      <w:r>
        <w:t>D-I-O</w:t>
      </w:r>
      <w:r>
        <w:t>)</w:t>
      </w:r>
    </w:p>
    <w:p w14:paraId="02566A78" w14:textId="05F19DC6" w:rsidR="001761DD" w:rsidRDefault="00100C18" w:rsidP="00023BBB">
      <w:pPr>
        <w:pStyle w:val="List3"/>
        <w:ind w:left="0" w:firstLine="0"/>
      </w:pPr>
      <w:r>
        <w:t xml:space="preserve">The D-I-O model is described as a </w:t>
      </w:r>
      <w:r w:rsidR="00AB2C44">
        <w:t>tool to measure the exten</w:t>
      </w:r>
      <w:r w:rsidR="00C7491F">
        <w:t>t</w:t>
      </w:r>
      <w:r w:rsidR="00AB2C44">
        <w:t xml:space="preserve"> and distribution of hardship and vulnerability</w:t>
      </w:r>
      <w:r w:rsidR="00DD2C74">
        <w:t>, design targeted policies and programs</w:t>
      </w:r>
      <w:r w:rsidR="001761DD">
        <w:t>, and monitor success.</w:t>
      </w:r>
    </w:p>
    <w:p w14:paraId="39C642AC" w14:textId="77777777" w:rsidR="001761DD" w:rsidRDefault="001761DD" w:rsidP="00023BBB">
      <w:pPr>
        <w:pStyle w:val="List3"/>
        <w:ind w:left="0" w:firstLine="0"/>
      </w:pPr>
    </w:p>
    <w:p w14:paraId="5EB12D8E" w14:textId="515E0E7B" w:rsidR="003C05AE" w:rsidRDefault="00376B98" w:rsidP="00023BBB">
      <w:pPr>
        <w:pStyle w:val="List3"/>
        <w:ind w:left="0" w:firstLine="0"/>
      </w:pPr>
      <w:r>
        <w:t xml:space="preserve">The model </w:t>
      </w:r>
      <w:r w:rsidR="00BF7DAA">
        <w:t>sh</w:t>
      </w:r>
      <w:r>
        <w:t xml:space="preserve">ould be revamped to better depict the interrelationships between energy </w:t>
      </w:r>
      <w:r w:rsidR="00BD12BF">
        <w:t>ine</w:t>
      </w:r>
      <w:r>
        <w:t xml:space="preserve">quity, vulnerability and </w:t>
      </w:r>
      <w:r w:rsidR="00BF7DAA">
        <w:t>hardship/</w:t>
      </w:r>
      <w:r>
        <w:t>harm</w:t>
      </w:r>
      <w:r w:rsidR="00DD1E02">
        <w:t xml:space="preserve">, </w:t>
      </w:r>
      <w:r w:rsidR="003C05AE">
        <w:t xml:space="preserve">as well as inform </w:t>
      </w:r>
      <w:r w:rsidR="00313C84">
        <w:t xml:space="preserve">design of </w:t>
      </w:r>
      <w:r w:rsidR="00293C79">
        <w:t xml:space="preserve">energy market, regulation, services, policies and programs, </w:t>
      </w:r>
      <w:r w:rsidR="002039A1">
        <w:t>monitor success.</w:t>
      </w:r>
    </w:p>
    <w:p w14:paraId="1ECEF821" w14:textId="77777777" w:rsidR="002039A1" w:rsidRDefault="002039A1" w:rsidP="00023BBB">
      <w:pPr>
        <w:pStyle w:val="List3"/>
        <w:ind w:left="0" w:firstLine="0"/>
      </w:pPr>
    </w:p>
    <w:p w14:paraId="41F7F6AF" w14:textId="52939065" w:rsidR="003C05AE" w:rsidRDefault="00A87C0D" w:rsidP="00023BBB">
      <w:pPr>
        <w:pStyle w:val="List3"/>
        <w:ind w:left="0" w:firstLine="0"/>
      </w:pPr>
      <w:r>
        <w:t xml:space="preserve">The </w:t>
      </w:r>
      <w:r w:rsidRPr="00BB0BEF">
        <w:rPr>
          <w:b/>
          <w:bCs/>
        </w:rPr>
        <w:t>Drivers</w:t>
      </w:r>
      <w:r>
        <w:t xml:space="preserve"> </w:t>
      </w:r>
      <w:r w:rsidR="006A1A86">
        <w:t>should</w:t>
      </w:r>
      <w:r>
        <w:t xml:space="preserve"> focus on drivers of vulnerability and inequity</w:t>
      </w:r>
      <w:r w:rsidR="001E6FA3">
        <w:t>. The drivers sh</w:t>
      </w:r>
      <w:r>
        <w:t xml:space="preserve">ould </w:t>
      </w:r>
      <w:r w:rsidR="00E03054">
        <w:t xml:space="preserve">include market </w:t>
      </w:r>
      <w:r w:rsidR="00A34FA0">
        <w:t xml:space="preserve">and regulatory </w:t>
      </w:r>
      <w:r w:rsidR="709D8DBD">
        <w:t>structure</w:t>
      </w:r>
      <w:r w:rsidR="709D8DBD">
        <w:t>s</w:t>
      </w:r>
      <w:r w:rsidR="00A34FA0">
        <w:t xml:space="preserve"> and design, </w:t>
      </w:r>
      <w:r w:rsidR="0021548A">
        <w:t xml:space="preserve">energy price, level of income, </w:t>
      </w:r>
      <w:r w:rsidR="00C65DBD">
        <w:t xml:space="preserve">costs along the supply chain, transition costs, </w:t>
      </w:r>
      <w:r w:rsidR="006469F6">
        <w:t xml:space="preserve">technologies, consumer </w:t>
      </w:r>
      <w:r w:rsidR="003508BE">
        <w:t>protection</w:t>
      </w:r>
      <w:r w:rsidR="006469F6">
        <w:t xml:space="preserve"> </w:t>
      </w:r>
      <w:r w:rsidR="709D8DBD">
        <w:t>framework</w:t>
      </w:r>
      <w:r w:rsidR="709D8DBD">
        <w:t>s</w:t>
      </w:r>
      <w:r w:rsidR="006469F6">
        <w:t xml:space="preserve">, retailer </w:t>
      </w:r>
      <w:r w:rsidR="003508BE">
        <w:t>behaviours</w:t>
      </w:r>
      <w:r w:rsidR="001E6FA3">
        <w:t xml:space="preserve">, energy services, </w:t>
      </w:r>
      <w:r w:rsidR="006469F6">
        <w:t xml:space="preserve">energy performance of </w:t>
      </w:r>
      <w:r w:rsidR="00D85E6C">
        <w:t>housing</w:t>
      </w:r>
      <w:r w:rsidR="006469F6">
        <w:t xml:space="preserve">, </w:t>
      </w:r>
      <w:r w:rsidR="003508BE">
        <w:t>home ownership/rental</w:t>
      </w:r>
      <w:r w:rsidR="709D8DBD">
        <w:t xml:space="preserve"> and </w:t>
      </w:r>
      <w:r w:rsidR="00CB3CC8">
        <w:t xml:space="preserve">other forms of </w:t>
      </w:r>
      <w:r w:rsidR="00B35D80">
        <w:t>social and economic</w:t>
      </w:r>
      <w:r w:rsidR="00546440">
        <w:t xml:space="preserve"> </w:t>
      </w:r>
      <w:r w:rsidR="00CB3CC8">
        <w:t>disadvantage</w:t>
      </w:r>
      <w:r w:rsidR="009662CC">
        <w:t xml:space="preserve"> </w:t>
      </w:r>
      <w:r w:rsidR="003508BE">
        <w:t>etc.</w:t>
      </w:r>
    </w:p>
    <w:p w14:paraId="14DD1F47" w14:textId="77777777" w:rsidR="003508BE" w:rsidRDefault="003508BE" w:rsidP="00023BBB">
      <w:pPr>
        <w:pStyle w:val="List3"/>
        <w:ind w:left="0" w:firstLine="0"/>
      </w:pPr>
    </w:p>
    <w:p w14:paraId="2AD12831" w14:textId="69B864F1" w:rsidR="003508BE" w:rsidRDefault="00CB3CC8" w:rsidP="00023BBB">
      <w:pPr>
        <w:pStyle w:val="List3"/>
        <w:ind w:left="0" w:firstLine="0"/>
      </w:pPr>
      <w:r>
        <w:t xml:space="preserve">The </w:t>
      </w:r>
      <w:proofErr w:type="gramStart"/>
      <w:r w:rsidR="004B656C" w:rsidRPr="004B656C">
        <w:rPr>
          <w:b/>
          <w:bCs/>
        </w:rPr>
        <w:t>I</w:t>
      </w:r>
      <w:r w:rsidRPr="004B656C">
        <w:rPr>
          <w:b/>
          <w:bCs/>
        </w:rPr>
        <w:t>ndicators</w:t>
      </w:r>
      <w:proofErr w:type="gramEnd"/>
      <w:r>
        <w:t xml:space="preserve"> </w:t>
      </w:r>
      <w:r w:rsidR="007D0F33">
        <w:t>sh</w:t>
      </w:r>
      <w:r>
        <w:t xml:space="preserve">ould remain but refer to </w:t>
      </w:r>
      <w:r w:rsidR="00CD03CD">
        <w:t>direct measures of harm</w:t>
      </w:r>
      <w:r w:rsidR="0017237C">
        <w:t xml:space="preserve"> or inequity</w:t>
      </w:r>
      <w:r w:rsidR="004D536C">
        <w:t>.</w:t>
      </w:r>
    </w:p>
    <w:p w14:paraId="2D09C8B8" w14:textId="77777777" w:rsidR="00594DB8" w:rsidRDefault="00594DB8" w:rsidP="00023BBB">
      <w:pPr>
        <w:pStyle w:val="List3"/>
        <w:ind w:left="0" w:firstLine="0"/>
      </w:pPr>
    </w:p>
    <w:p w14:paraId="50373E02" w14:textId="7A624F28" w:rsidR="00064AFE" w:rsidRDefault="709D8DBD" w:rsidP="00023BBB">
      <w:pPr>
        <w:pStyle w:val="List3"/>
        <w:ind w:left="0" w:firstLine="0"/>
      </w:pPr>
      <w:r>
        <w:t>The</w:t>
      </w:r>
      <w:r w:rsidR="00195EF5">
        <w:t xml:space="preserve"> </w:t>
      </w:r>
      <w:r w:rsidR="00594DB8" w:rsidRPr="00195EF5">
        <w:rPr>
          <w:b/>
          <w:bCs/>
        </w:rPr>
        <w:t>Outcomes</w:t>
      </w:r>
      <w:r w:rsidR="0028674C">
        <w:t xml:space="preserve"> </w:t>
      </w:r>
      <w:r>
        <w:t xml:space="preserve">should be expanded </w:t>
      </w:r>
      <w:r w:rsidR="00195EF5">
        <w:t xml:space="preserve">to </w:t>
      </w:r>
      <w:r w:rsidR="003E201F">
        <w:t>include impacts of</w:t>
      </w:r>
      <w:r w:rsidR="00195EF5">
        <w:t xml:space="preserve"> </w:t>
      </w:r>
      <w:r w:rsidR="0028674C">
        <w:t xml:space="preserve">energy inequity </w:t>
      </w:r>
      <w:r w:rsidR="003E201F">
        <w:t>as well as</w:t>
      </w:r>
      <w:r w:rsidR="00195EF5">
        <w:t xml:space="preserve"> hardship</w:t>
      </w:r>
      <w:r w:rsidR="003E201F">
        <w:t>/harm</w:t>
      </w:r>
      <w:r w:rsidR="00195EF5">
        <w:t xml:space="preserve">. </w:t>
      </w:r>
      <w:r w:rsidR="00064AFE">
        <w:t xml:space="preserve">Review the outcomes to include </w:t>
      </w:r>
      <w:r w:rsidR="007A62DA">
        <w:t xml:space="preserve">energy </w:t>
      </w:r>
      <w:r w:rsidR="00064AFE">
        <w:t>equity specific measures.</w:t>
      </w:r>
    </w:p>
    <w:p w14:paraId="7573E81D" w14:textId="69D9ABAF" w:rsidR="0058513F" w:rsidRDefault="0058513F" w:rsidP="0058513F">
      <w:pPr>
        <w:pStyle w:val="Heading4"/>
      </w:pPr>
      <w:r>
        <w:t>Prevention</w:t>
      </w:r>
      <w:r>
        <w:t xml:space="preserve">, </w:t>
      </w:r>
      <w:r w:rsidR="00DB7CE8">
        <w:t>S</w:t>
      </w:r>
      <w:r>
        <w:t>upport</w:t>
      </w:r>
      <w:r>
        <w:t xml:space="preserve">, </w:t>
      </w:r>
      <w:r w:rsidR="00DB7CE8">
        <w:t>R</w:t>
      </w:r>
      <w:r>
        <w:t>elief</w:t>
      </w:r>
      <w:r>
        <w:t xml:space="preserve"> (</w:t>
      </w:r>
      <w:r>
        <w:t>P-S-R</w:t>
      </w:r>
      <w:r>
        <w:t>)</w:t>
      </w:r>
    </w:p>
    <w:p w14:paraId="465F7BB1" w14:textId="569EE238" w:rsidR="00594DB8" w:rsidRDefault="007955C3" w:rsidP="00023BBB">
      <w:pPr>
        <w:pStyle w:val="List3"/>
        <w:ind w:left="0" w:firstLine="0"/>
      </w:pPr>
      <w:r>
        <w:t>Again,</w:t>
      </w:r>
      <w:r w:rsidR="00E66224">
        <w:t xml:space="preserve"> the P-S-R model is narrowly focused on energy hardship and would need to be reviewed </w:t>
      </w:r>
      <w:r w:rsidR="006A670B">
        <w:t xml:space="preserve">to consider energy equity. </w:t>
      </w:r>
    </w:p>
    <w:p w14:paraId="43387724" w14:textId="77777777" w:rsidR="00920BEC" w:rsidRDefault="00920BEC" w:rsidP="00023BBB">
      <w:pPr>
        <w:pStyle w:val="List3"/>
        <w:ind w:left="0" w:firstLine="0"/>
      </w:pPr>
    </w:p>
    <w:p w14:paraId="19B8FD78" w14:textId="29F3DE8B" w:rsidR="00ED42A5" w:rsidRDefault="00920BEC" w:rsidP="00ED42A5">
      <w:pPr>
        <w:pStyle w:val="List3"/>
        <w:ind w:left="0" w:firstLine="0"/>
      </w:pPr>
      <w:r>
        <w:t xml:space="preserve">While </w:t>
      </w:r>
      <w:r w:rsidR="003F2E8B">
        <w:t xml:space="preserve">the </w:t>
      </w:r>
      <w:r w:rsidR="003F2E8B">
        <w:t>P-S-R</w:t>
      </w:r>
      <w:r>
        <w:t xml:space="preserve"> is useful to think about </w:t>
      </w:r>
      <w:r w:rsidR="004D536C">
        <w:t xml:space="preserve">designing </w:t>
      </w:r>
      <w:r>
        <w:t xml:space="preserve">solutions in the order of prevention, support and </w:t>
      </w:r>
      <w:r w:rsidR="003F2E8B">
        <w:t xml:space="preserve">relief, we do not consider it a </w:t>
      </w:r>
      <w:r w:rsidR="0024558A">
        <w:t>problem-solving</w:t>
      </w:r>
      <w:r w:rsidR="003F2E8B">
        <w:t xml:space="preserve"> model</w:t>
      </w:r>
      <w:r>
        <w:t xml:space="preserve"> </w:t>
      </w:r>
      <w:r w:rsidR="002C4B13">
        <w:t>on its own.</w:t>
      </w:r>
      <w:r w:rsidR="00ED42A5">
        <w:t xml:space="preserve"> </w:t>
      </w:r>
    </w:p>
    <w:p w14:paraId="0A454714" w14:textId="77777777" w:rsidR="00ED42A5" w:rsidRDefault="00ED42A5" w:rsidP="00ED42A5">
      <w:pPr>
        <w:pStyle w:val="List3"/>
        <w:ind w:left="0" w:firstLine="0"/>
      </w:pPr>
    </w:p>
    <w:p w14:paraId="5219C2E3" w14:textId="0F91FD05" w:rsidR="003E5A81" w:rsidRDefault="003E5A81" w:rsidP="00C96F5C">
      <w:pPr>
        <w:pStyle w:val="List3"/>
        <w:ind w:left="0" w:firstLine="0"/>
      </w:pPr>
      <w:r>
        <w:t xml:space="preserve">We would recommend </w:t>
      </w:r>
      <w:r w:rsidR="00616DE5">
        <w:t>the problem-solving process outlined in OurPower</w:t>
      </w:r>
      <w:r w:rsidR="00C96F5C">
        <w:t>.</w:t>
      </w:r>
      <w:r w:rsidR="00464BFC">
        <w:rPr>
          <w:rStyle w:val="FootnoteReference"/>
        </w:rPr>
        <w:footnoteReference w:id="5"/>
      </w:r>
      <w:r w:rsidR="00C96F5C">
        <w:t xml:space="preserve"> </w:t>
      </w:r>
      <w:r w:rsidR="00464BFC" w:rsidRPr="00464BFC">
        <w:t xml:space="preserve">A good problem-solving process is </w:t>
      </w:r>
      <w:r w:rsidR="00464BFC">
        <w:t>one t</w:t>
      </w:r>
      <w:r w:rsidR="00C96F5C">
        <w:t xml:space="preserve">hat brings together a range of stakeholders to codesign solutions, uses human-centred design principles, and aims to jointly agree on the vision, problem, objectives, </w:t>
      </w:r>
      <w:r w:rsidR="00BC5FC6">
        <w:t xml:space="preserve">guiding </w:t>
      </w:r>
      <w:r w:rsidR="00C96F5C">
        <w:t>principles, requirements and evaluation criteria to find an optimal solution.</w:t>
      </w:r>
      <w:r w:rsidR="001751C8">
        <w:t xml:space="preserve"> </w:t>
      </w:r>
      <w:r w:rsidR="00C96F5C">
        <w:t xml:space="preserve">The </w:t>
      </w:r>
      <w:r w:rsidR="001751C8">
        <w:t xml:space="preserve">OurPower </w:t>
      </w:r>
      <w:r w:rsidR="001E7050">
        <w:t xml:space="preserve">problem solving </w:t>
      </w:r>
      <w:r w:rsidR="00C96F5C">
        <w:t xml:space="preserve">process </w:t>
      </w:r>
      <w:r w:rsidR="001E7050">
        <w:t>suggests using</w:t>
      </w:r>
      <w:r w:rsidR="00C96F5C">
        <w:t xml:space="preserve"> human-centred design activities (such as brainstorming, workshops, interviews, questionnaires, story boards, use-cases) to inform the development of the stages. It should be iterative, and at any point, participants may need to go back and revisit steps.</w:t>
      </w:r>
    </w:p>
    <w:p w14:paraId="1CEC3B57" w14:textId="77777777" w:rsidR="00EA6FF3" w:rsidRDefault="00EA6FF3" w:rsidP="00C96F5C">
      <w:pPr>
        <w:pStyle w:val="List3"/>
        <w:ind w:left="0" w:firstLine="0"/>
      </w:pPr>
    </w:p>
    <w:p w14:paraId="67AC115C" w14:textId="25C3D470" w:rsidR="00EA6FF3" w:rsidRDefault="00D94577" w:rsidP="00C96F5C">
      <w:pPr>
        <w:pStyle w:val="List3"/>
        <w:ind w:left="0" w:firstLine="0"/>
      </w:pPr>
      <w:r>
        <w:t xml:space="preserve">Prevention, support, relief, </w:t>
      </w:r>
      <w:r w:rsidR="00EA6FF3">
        <w:t xml:space="preserve">could </w:t>
      </w:r>
      <w:r w:rsidR="007B1419">
        <w:t xml:space="preserve">for example </w:t>
      </w:r>
      <w:r w:rsidR="001E7050">
        <w:t>form</w:t>
      </w:r>
      <w:r w:rsidR="00EA6FF3">
        <w:t xml:space="preserve"> part of the </w:t>
      </w:r>
      <w:r w:rsidR="001E7050">
        <w:t>‘</w:t>
      </w:r>
      <w:r w:rsidR="00EA6FF3">
        <w:t>requirement</w:t>
      </w:r>
      <w:r w:rsidR="00CA1C8A">
        <w:t>s</w:t>
      </w:r>
      <w:r w:rsidR="001E7050">
        <w:t>’</w:t>
      </w:r>
      <w:r w:rsidR="00CA1C8A">
        <w:t xml:space="preserve"> to be considered in the </w:t>
      </w:r>
      <w:r w:rsidR="00DC15E8">
        <w:t xml:space="preserve">problem-solving </w:t>
      </w:r>
      <w:r w:rsidR="00CA1C8A">
        <w:t>evaluation criteria</w:t>
      </w:r>
      <w:r w:rsidR="00DC15E8">
        <w:t>.</w:t>
      </w:r>
    </w:p>
    <w:p w14:paraId="329CCC6C" w14:textId="77777777" w:rsidR="00464BFC" w:rsidRDefault="00464BFC" w:rsidP="00C96F5C">
      <w:pPr>
        <w:pStyle w:val="List3"/>
        <w:ind w:left="0" w:firstLine="0"/>
      </w:pPr>
    </w:p>
    <w:p w14:paraId="3C3E63E2" w14:textId="1C10700C" w:rsidR="0008423F" w:rsidRDefault="0008423F" w:rsidP="00C96F5C">
      <w:pPr>
        <w:pStyle w:val="List3"/>
        <w:ind w:left="0" w:firstLine="0"/>
      </w:pPr>
      <w:bookmarkStart w:id="4" w:name="_Hlk180090736"/>
      <w:r>
        <w:rPr>
          <w:b/>
          <w:color w:val="CC0000"/>
        </w:rPr>
        <w:t xml:space="preserve">Recommendation </w:t>
      </w:r>
      <w:r>
        <w:rPr>
          <w:b/>
          <w:color w:val="CC0000"/>
        </w:rPr>
        <w:t>7</w:t>
      </w:r>
      <w:r>
        <w:rPr>
          <w:b/>
          <w:color w:val="CC0000"/>
        </w:rPr>
        <w:t xml:space="preserve">: </w:t>
      </w:r>
      <w:r>
        <w:rPr>
          <w:bCs/>
          <w:color w:val="C00000"/>
        </w:rPr>
        <w:t xml:space="preserve">Review the ABATE, </w:t>
      </w:r>
      <w:r w:rsidR="00FF2351">
        <w:rPr>
          <w:bCs/>
          <w:color w:val="C00000"/>
        </w:rPr>
        <w:t>D-I-O, and P-S-R models</w:t>
      </w:r>
      <w:r w:rsidR="00A371C4">
        <w:rPr>
          <w:bCs/>
          <w:color w:val="C00000"/>
        </w:rPr>
        <w:t xml:space="preserve"> in line with a greater </w:t>
      </w:r>
      <w:r w:rsidR="00196AEC">
        <w:rPr>
          <w:bCs/>
          <w:color w:val="C00000"/>
        </w:rPr>
        <w:t xml:space="preserve">and broader </w:t>
      </w:r>
      <w:r w:rsidR="00A371C4">
        <w:rPr>
          <w:bCs/>
          <w:color w:val="C00000"/>
        </w:rPr>
        <w:t xml:space="preserve">focus on energy equity, vulnerability and </w:t>
      </w:r>
      <w:r w:rsidR="00726E43">
        <w:rPr>
          <w:bCs/>
          <w:color w:val="C00000"/>
        </w:rPr>
        <w:t>hardship</w:t>
      </w:r>
      <w:r w:rsidR="007B1419">
        <w:rPr>
          <w:bCs/>
          <w:color w:val="C00000"/>
        </w:rPr>
        <w:t>/</w:t>
      </w:r>
      <w:r w:rsidR="00A371C4">
        <w:rPr>
          <w:bCs/>
          <w:color w:val="C00000"/>
        </w:rPr>
        <w:t>harm</w:t>
      </w:r>
      <w:r w:rsidR="00A23CE7">
        <w:rPr>
          <w:bCs/>
          <w:color w:val="C00000"/>
        </w:rPr>
        <w:t xml:space="preserve">, and </w:t>
      </w:r>
      <w:r w:rsidR="001E7050">
        <w:rPr>
          <w:bCs/>
          <w:color w:val="C00000"/>
        </w:rPr>
        <w:t xml:space="preserve">reconsider </w:t>
      </w:r>
      <w:r w:rsidR="00A23CE7">
        <w:rPr>
          <w:bCs/>
          <w:color w:val="C00000"/>
        </w:rPr>
        <w:t xml:space="preserve">how they </w:t>
      </w:r>
      <w:r w:rsidR="001E7050">
        <w:rPr>
          <w:bCs/>
          <w:color w:val="C00000"/>
        </w:rPr>
        <w:t xml:space="preserve">would </w:t>
      </w:r>
      <w:r w:rsidR="00A23CE7">
        <w:rPr>
          <w:bCs/>
          <w:color w:val="C00000"/>
        </w:rPr>
        <w:t xml:space="preserve">inform </w:t>
      </w:r>
      <w:r w:rsidR="001E7050">
        <w:rPr>
          <w:bCs/>
          <w:color w:val="C00000"/>
        </w:rPr>
        <w:t>a</w:t>
      </w:r>
      <w:r w:rsidR="00726E43">
        <w:rPr>
          <w:bCs/>
          <w:color w:val="C00000"/>
        </w:rPr>
        <w:t xml:space="preserve"> broader</w:t>
      </w:r>
      <w:r w:rsidR="00A23CE7">
        <w:rPr>
          <w:bCs/>
          <w:color w:val="C00000"/>
        </w:rPr>
        <w:t xml:space="preserve"> energy equity framework</w:t>
      </w:r>
      <w:r>
        <w:rPr>
          <w:bCs/>
          <w:color w:val="C00000"/>
        </w:rPr>
        <w:t>.</w:t>
      </w:r>
    </w:p>
    <w:bookmarkEnd w:id="4"/>
    <w:p w14:paraId="712A52D5" w14:textId="1F55DAEA" w:rsidR="00FC59D4" w:rsidRDefault="00104F08" w:rsidP="00FC59D4">
      <w:pPr>
        <w:pStyle w:val="Heading3"/>
      </w:pPr>
      <w:r>
        <w:lastRenderedPageBreak/>
        <w:t xml:space="preserve">The </w:t>
      </w:r>
      <w:r w:rsidR="00580595">
        <w:t xml:space="preserve">Gap - </w:t>
      </w:r>
      <w:r w:rsidR="00FC59D4">
        <w:t xml:space="preserve">Energy equity </w:t>
      </w:r>
      <w:r w:rsidR="001E7050">
        <w:t>model</w:t>
      </w:r>
      <w:r>
        <w:t xml:space="preserve"> and/or </w:t>
      </w:r>
      <w:r w:rsidR="00FC59D4">
        <w:t>principles</w:t>
      </w:r>
      <w:r w:rsidR="001626C3">
        <w:t xml:space="preserve"> </w:t>
      </w:r>
    </w:p>
    <w:p w14:paraId="76FDA355" w14:textId="291C7446" w:rsidR="00464BFC" w:rsidRDefault="00FD6767" w:rsidP="00C96F5C">
      <w:pPr>
        <w:pStyle w:val="List3"/>
        <w:ind w:left="0" w:firstLine="0"/>
      </w:pPr>
      <w:r>
        <w:t>What is missing f</w:t>
      </w:r>
      <w:r w:rsidR="00104F08">
        <w:t xml:space="preserve">rom </w:t>
      </w:r>
      <w:r>
        <w:t xml:space="preserve">the energy equity framework is the </w:t>
      </w:r>
      <w:r w:rsidR="00377E51">
        <w:t xml:space="preserve">guiding </w:t>
      </w:r>
      <w:r>
        <w:t xml:space="preserve">model or </w:t>
      </w:r>
      <w:r w:rsidR="00377E51">
        <w:t xml:space="preserve">guiding </w:t>
      </w:r>
      <w:r>
        <w:t xml:space="preserve">principles </w:t>
      </w:r>
      <w:r w:rsidR="00377E51">
        <w:t>to achieve energy equity.</w:t>
      </w:r>
    </w:p>
    <w:p w14:paraId="7B876506" w14:textId="77777777" w:rsidR="00377E51" w:rsidRDefault="00377E51" w:rsidP="00C96F5C">
      <w:pPr>
        <w:pStyle w:val="List3"/>
        <w:ind w:left="0" w:firstLine="0"/>
      </w:pPr>
    </w:p>
    <w:p w14:paraId="49B04470" w14:textId="61047D92" w:rsidR="00377E51" w:rsidRDefault="00F60DF5" w:rsidP="00C96F5C">
      <w:pPr>
        <w:pStyle w:val="List3"/>
        <w:ind w:left="0" w:firstLine="0"/>
      </w:pPr>
      <w:r>
        <w:t xml:space="preserve">The ‘better practice principles’ outlined in the </w:t>
      </w:r>
      <w:r w:rsidR="00F47B0C">
        <w:t>draft Framework</w:t>
      </w:r>
      <w:r w:rsidR="00EA4CDD">
        <w:t xml:space="preserve"> are too broad to</w:t>
      </w:r>
      <w:r w:rsidR="00F24C5A">
        <w:t xml:space="preserve"> </w:t>
      </w:r>
      <w:r w:rsidR="00573CFF">
        <w:t xml:space="preserve">drive energy equity outcomes and </w:t>
      </w:r>
      <w:r w:rsidR="00F44EE5">
        <w:t>guide</w:t>
      </w:r>
      <w:r w:rsidR="00F24C5A">
        <w:t xml:space="preserve"> </w:t>
      </w:r>
      <w:r w:rsidR="00244579">
        <w:t xml:space="preserve">the </w:t>
      </w:r>
      <w:r w:rsidR="00F24C5A">
        <w:t>design of</w:t>
      </w:r>
      <w:r w:rsidR="00D64A23">
        <w:t xml:space="preserve"> more equitable </w:t>
      </w:r>
      <w:r w:rsidR="008433B7">
        <w:t xml:space="preserve">energy system, </w:t>
      </w:r>
      <w:r w:rsidR="0041739C">
        <w:t xml:space="preserve">market, regulation, services, </w:t>
      </w:r>
      <w:proofErr w:type="spellStart"/>
      <w:r w:rsidR="008433B7">
        <w:t>polices</w:t>
      </w:r>
      <w:proofErr w:type="spellEnd"/>
      <w:r w:rsidR="008433B7">
        <w:t xml:space="preserve"> and programs</w:t>
      </w:r>
      <w:r w:rsidR="004612C3">
        <w:t>.</w:t>
      </w:r>
    </w:p>
    <w:p w14:paraId="074896E9" w14:textId="05C689A6" w:rsidR="000C4661" w:rsidRPr="000D4FA1" w:rsidRDefault="006D0938" w:rsidP="005555F9">
      <w:r w:rsidRPr="000D4FA1">
        <w:t>Consideration could be given to using the</w:t>
      </w:r>
      <w:r w:rsidR="009510AB" w:rsidRPr="000D4FA1">
        <w:rPr>
          <w:rFonts w:cs="Open Sans"/>
          <w:shd w:val="clear" w:color="auto" w:fill="FEFEFE"/>
        </w:rPr>
        <w:t xml:space="preserve"> </w:t>
      </w:r>
      <w:r w:rsidR="009510AB" w:rsidRPr="000D4FA1">
        <w:rPr>
          <w:rFonts w:cs="Open Sans"/>
          <w:shd w:val="clear" w:color="auto" w:fill="FEFEFE"/>
        </w:rPr>
        <w:t>dimensions of energy equity</w:t>
      </w:r>
      <w:r w:rsidR="009510AB" w:rsidRPr="000D4FA1">
        <w:rPr>
          <w:rFonts w:cs="Open Sans"/>
          <w:shd w:val="clear" w:color="auto" w:fill="FEFEFE"/>
        </w:rPr>
        <w:t xml:space="preserve"> </w:t>
      </w:r>
      <w:r w:rsidR="009631ED" w:rsidRPr="000D4FA1">
        <w:rPr>
          <w:rFonts w:cs="Open Sans"/>
          <w:shd w:val="clear" w:color="auto" w:fill="FEFEFE"/>
        </w:rPr>
        <w:t xml:space="preserve">identified in section 3 </w:t>
      </w:r>
      <w:r w:rsidR="009510AB" w:rsidRPr="000D4FA1">
        <w:rPr>
          <w:rFonts w:cs="Open Sans"/>
          <w:shd w:val="clear" w:color="auto" w:fill="FEFEFE"/>
        </w:rPr>
        <w:t xml:space="preserve">as a basis to build on and under each dimension </w:t>
      </w:r>
      <w:r w:rsidR="002C097F" w:rsidRPr="000D4FA1">
        <w:rPr>
          <w:rFonts w:cs="Open Sans"/>
          <w:shd w:val="clear" w:color="auto" w:fill="FEFEFE"/>
        </w:rPr>
        <w:t xml:space="preserve">develop </w:t>
      </w:r>
      <w:r w:rsidR="009631ED" w:rsidRPr="000D4FA1">
        <w:rPr>
          <w:rFonts w:cs="Open Sans"/>
          <w:shd w:val="clear" w:color="auto" w:fill="FEFEFE"/>
        </w:rPr>
        <w:t>guiding principles</w:t>
      </w:r>
      <w:r w:rsidRPr="000D4FA1">
        <w:t xml:space="preserve"> </w:t>
      </w:r>
      <w:r w:rsidR="002C097F" w:rsidRPr="000D4FA1">
        <w:t>and identify measures.</w:t>
      </w:r>
    </w:p>
    <w:p w14:paraId="6E75519C" w14:textId="1A7D3CB3" w:rsidR="000C4661" w:rsidRDefault="003A5AA7" w:rsidP="00A74CA3">
      <w:pPr>
        <w:pStyle w:val="List3"/>
        <w:ind w:left="0" w:firstLine="0"/>
      </w:pPr>
      <w:r>
        <w:t>The table below</w:t>
      </w:r>
      <w:r w:rsidR="007F2210">
        <w:t>,</w:t>
      </w:r>
      <w:r>
        <w:t xml:space="preserve"> drawn from the</w:t>
      </w:r>
      <w:r w:rsidR="00620D48">
        <w:t xml:space="preserve"> school for Environment and Sustainability University of Michigan, Energy Equity Project</w:t>
      </w:r>
      <w:r w:rsidR="007F2210">
        <w:t>,</w:t>
      </w:r>
      <w:r w:rsidR="00553551">
        <w:t xml:space="preserve"> </w:t>
      </w:r>
      <w:r w:rsidR="00200615">
        <w:t>provides an example of what energy equity</w:t>
      </w:r>
      <w:r w:rsidR="00553551">
        <w:t xml:space="preserve"> dimensions, descriptors and measurements</w:t>
      </w:r>
      <w:r w:rsidR="00200615">
        <w:t xml:space="preserve"> could look like. </w:t>
      </w:r>
    </w:p>
    <w:p w14:paraId="2784430D" w14:textId="77777777" w:rsidR="00553551" w:rsidRDefault="00553551" w:rsidP="00A74CA3">
      <w:pPr>
        <w:pStyle w:val="List3"/>
        <w:ind w:left="0" w:firstLine="0"/>
      </w:pPr>
    </w:p>
    <w:p w14:paraId="49D82B78" w14:textId="278F6C50" w:rsidR="00553551" w:rsidRDefault="00553551" w:rsidP="00A74CA3">
      <w:pPr>
        <w:pStyle w:val="List3"/>
        <w:ind w:left="0" w:firstLine="0"/>
      </w:pPr>
      <w:r>
        <w:t>Further</w:t>
      </w:r>
      <w:r w:rsidR="00506AE2">
        <w:t xml:space="preserve"> consultation</w:t>
      </w:r>
      <w:r>
        <w:t xml:space="preserve"> would need to be </w:t>
      </w:r>
      <w:r w:rsidR="00506AE2">
        <w:t>undertaken</w:t>
      </w:r>
      <w:r>
        <w:t xml:space="preserve"> to consider the appropriate </w:t>
      </w:r>
      <w:r w:rsidR="00303832">
        <w:t xml:space="preserve">energy </w:t>
      </w:r>
      <w:r w:rsidR="00506AE2">
        <w:t xml:space="preserve">equity dimensions, guiding principles and measurements for Australia. </w:t>
      </w:r>
    </w:p>
    <w:p w14:paraId="65052C8F" w14:textId="77777777" w:rsidR="00283113" w:rsidRDefault="00283113" w:rsidP="00A74CA3">
      <w:pPr>
        <w:pStyle w:val="List3"/>
        <w:ind w:left="0" w:firstLine="0"/>
      </w:pPr>
    </w:p>
    <w:p w14:paraId="0E3E994D" w14:textId="0FCB6A21" w:rsidR="00283113" w:rsidRDefault="00283113" w:rsidP="00283113">
      <w:pPr>
        <w:pStyle w:val="List3"/>
        <w:ind w:left="0" w:firstLine="0"/>
      </w:pPr>
      <w:r>
        <w:rPr>
          <w:b/>
          <w:color w:val="CC0000"/>
        </w:rPr>
        <w:t xml:space="preserve">Recommendation 8: </w:t>
      </w:r>
      <w:r w:rsidRPr="00283113">
        <w:rPr>
          <w:bCs/>
          <w:color w:val="CC0000"/>
        </w:rPr>
        <w:t>Undertake inclusive c</w:t>
      </w:r>
      <w:r w:rsidRPr="00283113">
        <w:rPr>
          <w:bCs/>
          <w:color w:val="C00000"/>
        </w:rPr>
        <w:t>onsultation</w:t>
      </w:r>
      <w:r>
        <w:rPr>
          <w:bCs/>
          <w:color w:val="C00000"/>
        </w:rPr>
        <w:t xml:space="preserve"> on the development of </w:t>
      </w:r>
      <w:r w:rsidR="00726E43">
        <w:rPr>
          <w:bCs/>
          <w:color w:val="C00000"/>
        </w:rPr>
        <w:t xml:space="preserve">broader </w:t>
      </w:r>
      <w:r>
        <w:rPr>
          <w:bCs/>
          <w:color w:val="C00000"/>
        </w:rPr>
        <w:t>energy equity dimensions, guiding principles, and measurements.</w:t>
      </w:r>
    </w:p>
    <w:p w14:paraId="0615D2A4" w14:textId="77777777" w:rsidR="00283113" w:rsidRDefault="00283113" w:rsidP="00A74CA3">
      <w:pPr>
        <w:pStyle w:val="List3"/>
        <w:ind w:left="0" w:firstLine="0"/>
      </w:pPr>
    </w:p>
    <w:p w14:paraId="44B91C8E" w14:textId="77777777" w:rsidR="00A74CA3" w:rsidRDefault="00A74CA3" w:rsidP="00A74CA3">
      <w:pPr>
        <w:pStyle w:val="List3"/>
        <w:ind w:left="0" w:firstLine="0"/>
      </w:pPr>
    </w:p>
    <w:tbl>
      <w:tblPr>
        <w:tblW w:w="9169" w:type="dxa"/>
        <w:tblCellMar>
          <w:left w:w="0" w:type="dxa"/>
          <w:right w:w="0" w:type="dxa"/>
        </w:tblCellMar>
        <w:tblLook w:val="04A0" w:firstRow="1" w:lastRow="0" w:firstColumn="1" w:lastColumn="0" w:noHBand="0" w:noVBand="1"/>
      </w:tblPr>
      <w:tblGrid>
        <w:gridCol w:w="1811"/>
        <w:gridCol w:w="1694"/>
        <w:gridCol w:w="3014"/>
        <w:gridCol w:w="2650"/>
      </w:tblGrid>
      <w:tr w:rsidR="00B436C6" w:rsidRPr="00A74CA3" w14:paraId="3FE93F44" w14:textId="77777777" w:rsidTr="00297478">
        <w:trPr>
          <w:trHeight w:val="37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C44179" w14:textId="77777777" w:rsidR="00A74CA3" w:rsidRPr="00A74CA3" w:rsidRDefault="00A74CA3" w:rsidP="00A74CA3">
            <w:pPr>
              <w:spacing w:before="0" w:line="240" w:lineRule="auto"/>
              <w:jc w:val="center"/>
              <w:rPr>
                <w:rFonts w:eastAsia="Times New Roman" w:cs="Arial"/>
                <w:b/>
                <w:bCs/>
                <w:sz w:val="20"/>
                <w:szCs w:val="20"/>
              </w:rPr>
            </w:pPr>
            <w:r w:rsidRPr="00A74CA3">
              <w:rPr>
                <w:rFonts w:eastAsia="Times New Roman" w:cs="Arial"/>
                <w:b/>
                <w:bCs/>
                <w:sz w:val="20"/>
                <w:szCs w:val="20"/>
              </w:rPr>
              <w:t>DIMENSION</w:t>
            </w:r>
          </w:p>
        </w:tc>
        <w:tc>
          <w:tcPr>
            <w:tcW w:w="169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10AF94" w14:textId="77777777" w:rsidR="00A74CA3" w:rsidRPr="00A74CA3" w:rsidRDefault="00A74CA3" w:rsidP="00A74CA3">
            <w:pPr>
              <w:spacing w:before="0" w:line="240" w:lineRule="auto"/>
              <w:jc w:val="center"/>
              <w:rPr>
                <w:rFonts w:eastAsia="Times New Roman" w:cs="Arial"/>
                <w:b/>
                <w:bCs/>
                <w:sz w:val="20"/>
                <w:szCs w:val="20"/>
              </w:rPr>
            </w:pPr>
            <w:r w:rsidRPr="00A74CA3">
              <w:rPr>
                <w:rFonts w:eastAsia="Times New Roman" w:cs="Arial"/>
                <w:b/>
                <w:bCs/>
                <w:sz w:val="20"/>
                <w:szCs w:val="20"/>
              </w:rPr>
              <w:t>Sub-Dimension</w:t>
            </w:r>
          </w:p>
        </w:tc>
        <w:tc>
          <w:tcPr>
            <w:tcW w:w="301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C748A" w14:textId="77777777" w:rsidR="00A74CA3" w:rsidRPr="00A74CA3" w:rsidRDefault="00A74CA3" w:rsidP="00A74CA3">
            <w:pPr>
              <w:spacing w:before="0" w:line="240" w:lineRule="auto"/>
              <w:jc w:val="center"/>
              <w:rPr>
                <w:rFonts w:eastAsia="Times New Roman" w:cs="Arial"/>
                <w:b/>
                <w:bCs/>
                <w:sz w:val="20"/>
                <w:szCs w:val="20"/>
              </w:rPr>
            </w:pPr>
            <w:r w:rsidRPr="00A74CA3">
              <w:rPr>
                <w:rFonts w:eastAsia="Times New Roman" w:cs="Arial"/>
                <w:b/>
                <w:bCs/>
                <w:sz w:val="20"/>
                <w:szCs w:val="20"/>
              </w:rPr>
              <w:t>DESCRIPTION</w:t>
            </w:r>
          </w:p>
        </w:tc>
        <w:tc>
          <w:tcPr>
            <w:tcW w:w="26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7FBFAF" w14:textId="77777777" w:rsidR="00A74CA3" w:rsidRPr="00A74CA3" w:rsidRDefault="00A74CA3" w:rsidP="00A74CA3">
            <w:pPr>
              <w:spacing w:before="0" w:line="240" w:lineRule="auto"/>
              <w:jc w:val="center"/>
              <w:rPr>
                <w:rFonts w:eastAsia="Times New Roman" w:cs="Arial"/>
                <w:b/>
                <w:bCs/>
                <w:sz w:val="20"/>
                <w:szCs w:val="20"/>
              </w:rPr>
            </w:pPr>
            <w:r w:rsidRPr="00A74CA3">
              <w:rPr>
                <w:rFonts w:eastAsia="Times New Roman" w:cs="Arial"/>
                <w:b/>
                <w:bCs/>
                <w:sz w:val="20"/>
                <w:szCs w:val="20"/>
              </w:rPr>
              <w:t>SAMPLE MEASURES</w:t>
            </w:r>
          </w:p>
        </w:tc>
      </w:tr>
      <w:tr w:rsidR="000B1461" w:rsidRPr="00A74CA3" w14:paraId="10A8D4CE" w14:textId="77777777" w:rsidTr="00297478">
        <w:trPr>
          <w:trHeight w:val="135"/>
        </w:trPr>
        <w:tc>
          <w:tcPr>
            <w:tcW w:w="0" w:type="auto"/>
            <w:tcBorders>
              <w:top w:val="single" w:sz="6" w:space="0" w:color="CCCCCC"/>
              <w:left w:val="single" w:sz="6" w:space="0" w:color="000000"/>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722CF15D" w14:textId="77777777" w:rsidR="00A74CA3" w:rsidRPr="00A74CA3" w:rsidRDefault="00A74CA3" w:rsidP="00A74CA3">
            <w:pPr>
              <w:spacing w:before="0" w:line="240" w:lineRule="auto"/>
              <w:jc w:val="center"/>
              <w:rPr>
                <w:rFonts w:eastAsia="Times New Roman" w:cs="Arial"/>
                <w:b/>
                <w:bCs/>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41346409" w14:textId="77777777" w:rsidR="00A74CA3" w:rsidRPr="00A74CA3" w:rsidRDefault="00A74CA3" w:rsidP="00A74CA3">
            <w:pPr>
              <w:spacing w:before="0" w:line="240" w:lineRule="auto"/>
              <w:rPr>
                <w:rFonts w:eastAsia="Times New Roman" w:cs="Times New Roman"/>
                <w:sz w:val="20"/>
                <w:szCs w:val="20"/>
              </w:rPr>
            </w:pPr>
          </w:p>
        </w:tc>
        <w:tc>
          <w:tcPr>
            <w:tcW w:w="301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11EE92CD" w14:textId="77777777" w:rsidR="00A74CA3" w:rsidRPr="00A74CA3" w:rsidRDefault="00A74CA3" w:rsidP="00A74CA3">
            <w:pPr>
              <w:spacing w:before="0" w:line="240" w:lineRule="auto"/>
              <w:rPr>
                <w:rFonts w:eastAsia="Times New Roman" w:cs="Times New Roman"/>
                <w:sz w:val="20"/>
                <w:szCs w:val="20"/>
              </w:rPr>
            </w:pPr>
          </w:p>
        </w:tc>
        <w:tc>
          <w:tcPr>
            <w:tcW w:w="2650"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08827AAC" w14:textId="77777777" w:rsidR="00A74CA3" w:rsidRPr="00A74CA3" w:rsidRDefault="00A74CA3" w:rsidP="00A74CA3">
            <w:pPr>
              <w:spacing w:before="0" w:line="240" w:lineRule="auto"/>
              <w:rPr>
                <w:rFonts w:eastAsia="Times New Roman" w:cs="Times New Roman"/>
                <w:sz w:val="20"/>
                <w:szCs w:val="20"/>
              </w:rPr>
            </w:pPr>
          </w:p>
        </w:tc>
      </w:tr>
      <w:tr w:rsidR="000B1461" w:rsidRPr="00A74CA3" w14:paraId="35C046B5" w14:textId="77777777" w:rsidTr="00297478">
        <w:trPr>
          <w:trHeight w:val="105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666666"/>
            <w:tcMar>
              <w:top w:w="30" w:type="dxa"/>
              <w:left w:w="45" w:type="dxa"/>
              <w:bottom w:w="30" w:type="dxa"/>
              <w:right w:w="45" w:type="dxa"/>
            </w:tcMar>
            <w:vAlign w:val="center"/>
            <w:hideMark/>
          </w:tcPr>
          <w:p w14:paraId="37F89EC8" w14:textId="77777777" w:rsidR="00A74CA3" w:rsidRPr="00A74CA3" w:rsidRDefault="00A74CA3" w:rsidP="00A74CA3">
            <w:pPr>
              <w:spacing w:before="0" w:line="240" w:lineRule="auto"/>
              <w:jc w:val="center"/>
              <w:rPr>
                <w:rFonts w:eastAsia="Times New Roman" w:cs="Arial"/>
                <w:b/>
                <w:bCs/>
                <w:color w:val="FFFFFF"/>
                <w:sz w:val="20"/>
                <w:szCs w:val="20"/>
              </w:rPr>
            </w:pPr>
            <w:r w:rsidRPr="00A74CA3">
              <w:rPr>
                <w:rFonts w:eastAsia="Times New Roman" w:cs="Arial"/>
                <w:b/>
                <w:bCs/>
                <w:color w:val="FFFFFF"/>
                <w:sz w:val="20"/>
                <w:szCs w:val="20"/>
              </w:rPr>
              <w:t>Recognition</w:t>
            </w:r>
          </w:p>
        </w:tc>
        <w:tc>
          <w:tcPr>
            <w:tcW w:w="169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57F01E1F"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 xml:space="preserve">Historical </w:t>
            </w:r>
          </w:p>
        </w:tc>
        <w:tc>
          <w:tcPr>
            <w:tcW w:w="301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31C05F55" w14:textId="52B2B6DA"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Captures historic</w:t>
            </w:r>
            <w:r w:rsidR="000B1461">
              <w:rPr>
                <w:rFonts w:eastAsia="Times New Roman" w:cs="Arial"/>
                <w:sz w:val="20"/>
                <w:szCs w:val="20"/>
              </w:rPr>
              <w:t xml:space="preserve"> </w:t>
            </w:r>
            <w:r w:rsidRPr="00A74CA3">
              <w:rPr>
                <w:rFonts w:eastAsia="Times New Roman" w:cs="Arial"/>
                <w:sz w:val="20"/>
                <w:szCs w:val="20"/>
              </w:rPr>
              <w:t>disinvestment,</w:t>
            </w:r>
            <w:r w:rsidR="000B1461">
              <w:rPr>
                <w:rFonts w:eastAsia="Times New Roman" w:cs="Arial"/>
                <w:sz w:val="20"/>
                <w:szCs w:val="20"/>
              </w:rPr>
              <w:t xml:space="preserve"> </w:t>
            </w:r>
            <w:r w:rsidRPr="00A74CA3">
              <w:rPr>
                <w:rFonts w:eastAsia="Times New Roman" w:cs="Arial"/>
                <w:sz w:val="20"/>
                <w:szCs w:val="20"/>
              </w:rPr>
              <w:t>discrimination,</w:t>
            </w:r>
            <w:r w:rsidR="000B1461">
              <w:rPr>
                <w:rFonts w:eastAsia="Times New Roman" w:cs="Arial"/>
                <w:sz w:val="20"/>
                <w:szCs w:val="20"/>
              </w:rPr>
              <w:t xml:space="preserve"> </w:t>
            </w:r>
            <w:r w:rsidRPr="00A74CA3">
              <w:rPr>
                <w:rFonts w:eastAsia="Times New Roman" w:cs="Arial"/>
                <w:sz w:val="20"/>
                <w:szCs w:val="20"/>
              </w:rPr>
              <w:t>disenfranchisement, and environmental justice burdens that continue to impact present circumstances.</w:t>
            </w:r>
          </w:p>
        </w:tc>
        <w:tc>
          <w:tcPr>
            <w:tcW w:w="2650"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3C161213"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Proportionate disparities in historic program spending and savings by race, income</w:t>
            </w:r>
            <w:r w:rsidRPr="00A74CA3">
              <w:rPr>
                <w:rFonts w:eastAsia="Times New Roman" w:cs="Arial"/>
                <w:sz w:val="20"/>
                <w:szCs w:val="20"/>
              </w:rPr>
              <w:br/>
              <w:t>- Historic presence of toxic facilities / superfund sites / cancer clusters</w:t>
            </w:r>
            <w:r w:rsidRPr="00A74CA3">
              <w:rPr>
                <w:rFonts w:eastAsia="Times New Roman" w:cs="Arial"/>
                <w:sz w:val="20"/>
                <w:szCs w:val="20"/>
              </w:rPr>
              <w:br/>
              <w:t xml:space="preserve">- Anti-equity / anti-clean energy lobbying expenditures </w:t>
            </w:r>
            <w:r w:rsidRPr="00A74CA3">
              <w:rPr>
                <w:rFonts w:eastAsia="Times New Roman" w:cs="Arial"/>
                <w:sz w:val="20"/>
                <w:szCs w:val="20"/>
              </w:rPr>
              <w:br/>
              <w:t xml:space="preserve">- Redlining and housing discrimination </w:t>
            </w:r>
          </w:p>
        </w:tc>
      </w:tr>
      <w:tr w:rsidR="000B1461" w:rsidRPr="00A74CA3" w14:paraId="71347B75" w14:textId="77777777" w:rsidTr="00297478">
        <w:trPr>
          <w:trHeight w:val="15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65657F"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48F38783"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 xml:space="preserve">Identity </w:t>
            </w:r>
          </w:p>
        </w:tc>
        <w:tc>
          <w:tcPr>
            <w:tcW w:w="301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41A28647"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Captures demographic, social-economic, and geographic variables that are closely correlated with energy and climate vulnerability and disproportionately high burdens and low benefits from the energy system</w:t>
            </w:r>
          </w:p>
        </w:tc>
        <w:tc>
          <w:tcPr>
            <w:tcW w:w="2650"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13063BE5"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 Climate vulnerability score </w:t>
            </w:r>
            <w:r w:rsidRPr="00A74CA3">
              <w:rPr>
                <w:rFonts w:eastAsia="Times New Roman" w:cs="Arial"/>
                <w:sz w:val="20"/>
                <w:szCs w:val="20"/>
              </w:rPr>
              <w:br/>
              <w:t>- Housing access / stress</w:t>
            </w:r>
            <w:r w:rsidRPr="00A74CA3">
              <w:rPr>
                <w:rFonts w:eastAsia="Times New Roman" w:cs="Arial"/>
                <w:sz w:val="20"/>
                <w:szCs w:val="20"/>
              </w:rPr>
              <w:br/>
              <w:t xml:space="preserve">- Demographics </w:t>
            </w:r>
            <w:r w:rsidRPr="00A74CA3">
              <w:rPr>
                <w:rFonts w:eastAsia="Times New Roman" w:cs="Arial"/>
                <w:sz w:val="20"/>
                <w:szCs w:val="20"/>
              </w:rPr>
              <w:br/>
              <w:t xml:space="preserve">- Pollution burden </w:t>
            </w:r>
            <w:r w:rsidRPr="00A74CA3">
              <w:rPr>
                <w:rFonts w:eastAsia="Times New Roman" w:cs="Arial"/>
                <w:sz w:val="20"/>
                <w:szCs w:val="20"/>
              </w:rPr>
              <w:br/>
              <w:t>- Health measures (e.g. asthma rates)</w:t>
            </w:r>
            <w:r w:rsidRPr="00A74CA3">
              <w:rPr>
                <w:rFonts w:eastAsia="Times New Roman" w:cs="Arial"/>
                <w:sz w:val="20"/>
                <w:szCs w:val="20"/>
              </w:rPr>
              <w:br/>
              <w:t xml:space="preserve">- Economic indicators (e.g. % HH below 50% AMI) </w:t>
            </w:r>
          </w:p>
        </w:tc>
      </w:tr>
      <w:tr w:rsidR="000B1461" w:rsidRPr="00A74CA3" w14:paraId="293A6CFE" w14:textId="77777777" w:rsidTr="00297478">
        <w:trPr>
          <w:trHeight w:val="105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5712B59"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6198A1EA"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Security</w:t>
            </w:r>
          </w:p>
        </w:tc>
        <w:tc>
          <w:tcPr>
            <w:tcW w:w="301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37886AC5"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Captures data that indicate how continuously, safely, and reliably one has access to energy without interruption or compromising other basic needs or comfort.</w:t>
            </w:r>
          </w:p>
        </w:tc>
        <w:tc>
          <w:tcPr>
            <w:tcW w:w="2650"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0774DC77"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 Power outage frequency and disparities </w:t>
            </w:r>
            <w:r w:rsidRPr="00A74CA3">
              <w:rPr>
                <w:rFonts w:eastAsia="Times New Roman" w:cs="Arial"/>
                <w:sz w:val="20"/>
                <w:szCs w:val="20"/>
              </w:rPr>
              <w:br/>
              <w:t xml:space="preserve">- Shutoffs / shutoff policies </w:t>
            </w:r>
            <w:r w:rsidRPr="00A74CA3">
              <w:rPr>
                <w:rFonts w:eastAsia="Times New Roman" w:cs="Arial"/>
                <w:sz w:val="20"/>
                <w:szCs w:val="20"/>
              </w:rPr>
              <w:br/>
              <w:t xml:space="preserve">- Arrearages </w:t>
            </w:r>
            <w:r w:rsidRPr="00A74CA3">
              <w:rPr>
                <w:rFonts w:eastAsia="Times New Roman" w:cs="Arial"/>
                <w:sz w:val="20"/>
                <w:szCs w:val="20"/>
              </w:rPr>
              <w:br/>
              <w:t>- Energy as human right declarations</w:t>
            </w:r>
          </w:p>
        </w:tc>
      </w:tr>
      <w:tr w:rsidR="000B1461" w:rsidRPr="00A74CA3" w14:paraId="1D100136" w14:textId="77777777" w:rsidTr="00297478">
        <w:trPr>
          <w:trHeight w:val="12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17402BF"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1A9A3540"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 xml:space="preserve">Affordability </w:t>
            </w:r>
          </w:p>
        </w:tc>
        <w:tc>
          <w:tcPr>
            <w:tcW w:w="3014"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28F9A641"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Considers rate structures, payment plans, financial assistance, household financial benefits from clean energy programs, and disparities in energy costs among different demographic groups. </w:t>
            </w:r>
          </w:p>
        </w:tc>
        <w:tc>
          <w:tcPr>
            <w:tcW w:w="2650"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hideMark/>
          </w:tcPr>
          <w:p w14:paraId="0C6BC277"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Presence of progressive / lifeline rate structures</w:t>
            </w:r>
            <w:r w:rsidRPr="00A74CA3">
              <w:rPr>
                <w:rFonts w:eastAsia="Times New Roman" w:cs="Arial"/>
                <w:sz w:val="20"/>
                <w:szCs w:val="20"/>
              </w:rPr>
              <w:br/>
              <w:t xml:space="preserve">- Maximum limits on energy burdens </w:t>
            </w:r>
            <w:r w:rsidRPr="00A74CA3">
              <w:rPr>
                <w:rFonts w:eastAsia="Times New Roman" w:cs="Arial"/>
                <w:sz w:val="20"/>
                <w:szCs w:val="20"/>
              </w:rPr>
              <w:br/>
              <w:t>- Rate disparities between residential, commercial, industrial</w:t>
            </w:r>
            <w:r w:rsidRPr="00A74CA3">
              <w:rPr>
                <w:rFonts w:eastAsia="Times New Roman" w:cs="Arial"/>
                <w:sz w:val="20"/>
                <w:szCs w:val="20"/>
              </w:rPr>
              <w:br/>
              <w:t>- Size of overall safety net (per capita)</w:t>
            </w:r>
            <w:r w:rsidRPr="00A74CA3">
              <w:rPr>
                <w:rFonts w:eastAsia="Times New Roman" w:cs="Arial"/>
                <w:sz w:val="20"/>
                <w:szCs w:val="20"/>
              </w:rPr>
              <w:br/>
              <w:t xml:space="preserve">- % of safety net spent on </w:t>
            </w:r>
            <w:proofErr w:type="spellStart"/>
            <w:r w:rsidRPr="00A74CA3">
              <w:rPr>
                <w:rFonts w:eastAsia="Times New Roman" w:cs="Arial"/>
                <w:sz w:val="20"/>
                <w:szCs w:val="20"/>
              </w:rPr>
              <w:t>longterm</w:t>
            </w:r>
            <w:proofErr w:type="spellEnd"/>
            <w:r w:rsidRPr="00A74CA3">
              <w:rPr>
                <w:rFonts w:eastAsia="Times New Roman" w:cs="Arial"/>
                <w:sz w:val="20"/>
                <w:szCs w:val="20"/>
              </w:rPr>
              <w:t xml:space="preserve"> affordability, vs bill assistance</w:t>
            </w:r>
          </w:p>
        </w:tc>
      </w:tr>
      <w:tr w:rsidR="000B1461" w:rsidRPr="00A74CA3" w14:paraId="2B342872" w14:textId="77777777" w:rsidTr="00297478">
        <w:trPr>
          <w:trHeight w:val="135"/>
        </w:trPr>
        <w:tc>
          <w:tcPr>
            <w:tcW w:w="0" w:type="auto"/>
            <w:tcBorders>
              <w:top w:val="single" w:sz="6" w:space="0" w:color="CCCCCC"/>
              <w:left w:val="single" w:sz="6" w:space="0" w:color="000000"/>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0A0B2E04" w14:textId="77777777" w:rsidR="00A74CA3" w:rsidRPr="00A74CA3" w:rsidRDefault="00A74CA3" w:rsidP="00A74CA3">
            <w:pPr>
              <w:spacing w:before="0" w:line="240" w:lineRule="auto"/>
              <w:rPr>
                <w:rFonts w:ascii="Avenir" w:eastAsia="Times New Roman" w:hAnsi="Avenir" w:cs="Arial"/>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69F1082C" w14:textId="77777777" w:rsidR="00A74CA3" w:rsidRPr="00A74CA3" w:rsidRDefault="00A74CA3" w:rsidP="00A74CA3">
            <w:pPr>
              <w:spacing w:before="0" w:line="240" w:lineRule="auto"/>
              <w:rPr>
                <w:rFonts w:eastAsia="Times New Roman" w:cs="Times New Roman"/>
                <w:sz w:val="20"/>
                <w:szCs w:val="20"/>
              </w:rPr>
            </w:pPr>
          </w:p>
        </w:tc>
        <w:tc>
          <w:tcPr>
            <w:tcW w:w="301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5ED36D14" w14:textId="77777777" w:rsidR="00A74CA3" w:rsidRPr="00A74CA3" w:rsidRDefault="00A74CA3" w:rsidP="00A74CA3">
            <w:pPr>
              <w:spacing w:before="0" w:line="240" w:lineRule="auto"/>
              <w:rPr>
                <w:rFonts w:eastAsia="Times New Roman" w:cs="Times New Roman"/>
                <w:sz w:val="20"/>
                <w:szCs w:val="20"/>
              </w:rPr>
            </w:pPr>
          </w:p>
        </w:tc>
        <w:tc>
          <w:tcPr>
            <w:tcW w:w="2650"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700C8416" w14:textId="77777777" w:rsidR="00A74CA3" w:rsidRPr="00A74CA3" w:rsidRDefault="00A74CA3" w:rsidP="00A74CA3">
            <w:pPr>
              <w:spacing w:before="0" w:line="240" w:lineRule="auto"/>
              <w:rPr>
                <w:rFonts w:eastAsia="Times New Roman" w:cs="Times New Roman"/>
                <w:sz w:val="20"/>
                <w:szCs w:val="20"/>
              </w:rPr>
            </w:pPr>
          </w:p>
        </w:tc>
      </w:tr>
      <w:tr w:rsidR="000B1461" w:rsidRPr="00A74CA3" w14:paraId="767CF0B0" w14:textId="77777777" w:rsidTr="00297478">
        <w:trPr>
          <w:trHeight w:val="132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1155CC"/>
            <w:tcMar>
              <w:top w:w="30" w:type="dxa"/>
              <w:left w:w="45" w:type="dxa"/>
              <w:bottom w:w="30" w:type="dxa"/>
              <w:right w:w="45" w:type="dxa"/>
            </w:tcMar>
            <w:vAlign w:val="center"/>
            <w:hideMark/>
          </w:tcPr>
          <w:p w14:paraId="0B0058FC" w14:textId="77777777" w:rsidR="00A74CA3" w:rsidRPr="00A74CA3" w:rsidRDefault="00A74CA3" w:rsidP="00A74CA3">
            <w:pPr>
              <w:spacing w:before="0" w:line="240" w:lineRule="auto"/>
              <w:jc w:val="center"/>
              <w:rPr>
                <w:rFonts w:eastAsia="Times New Roman" w:cs="Arial"/>
                <w:b/>
                <w:bCs/>
                <w:color w:val="FFFFFF"/>
                <w:sz w:val="20"/>
                <w:szCs w:val="20"/>
              </w:rPr>
            </w:pPr>
            <w:r w:rsidRPr="00A74CA3">
              <w:rPr>
                <w:rFonts w:eastAsia="Times New Roman" w:cs="Arial"/>
                <w:b/>
                <w:bCs/>
                <w:color w:val="FFFFFF"/>
                <w:sz w:val="20"/>
                <w:szCs w:val="20"/>
              </w:rPr>
              <w:t>Procedural</w:t>
            </w:r>
          </w:p>
        </w:tc>
        <w:tc>
          <w:tcPr>
            <w:tcW w:w="1694" w:type="dxa"/>
            <w:tcBorders>
              <w:top w:val="single" w:sz="6" w:space="0" w:color="CCCCCC"/>
              <w:left w:val="single" w:sz="6" w:space="0" w:color="CCCCCC"/>
              <w:bottom w:val="single" w:sz="6" w:space="0" w:color="000000"/>
              <w:right w:val="single" w:sz="6" w:space="0" w:color="000000"/>
            </w:tcBorders>
            <w:shd w:val="clear" w:color="auto" w:fill="6FA8DC"/>
            <w:tcMar>
              <w:top w:w="30" w:type="dxa"/>
              <w:left w:w="45" w:type="dxa"/>
              <w:bottom w:w="30" w:type="dxa"/>
              <w:right w:w="45" w:type="dxa"/>
            </w:tcMar>
            <w:vAlign w:val="center"/>
            <w:hideMark/>
          </w:tcPr>
          <w:p w14:paraId="27627E89"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 xml:space="preserve">Procedural </w:t>
            </w:r>
          </w:p>
        </w:tc>
        <w:tc>
          <w:tcPr>
            <w:tcW w:w="3014" w:type="dxa"/>
            <w:tcBorders>
              <w:top w:val="single" w:sz="6" w:space="0" w:color="CCCCCC"/>
              <w:left w:val="single" w:sz="6" w:space="0" w:color="CCCCCC"/>
              <w:bottom w:val="single" w:sz="6" w:space="0" w:color="000000"/>
              <w:right w:val="single" w:sz="6" w:space="0" w:color="000000"/>
            </w:tcBorders>
            <w:shd w:val="clear" w:color="auto" w:fill="6FA8DC"/>
            <w:tcMar>
              <w:top w:w="30" w:type="dxa"/>
              <w:left w:w="45" w:type="dxa"/>
              <w:bottom w:w="30" w:type="dxa"/>
              <w:right w:w="45" w:type="dxa"/>
            </w:tcMar>
            <w:hideMark/>
          </w:tcPr>
          <w:p w14:paraId="089D1016"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To what extent are BIPOC, frontline, and low-income residents able to engage in PUC cases, decarbonization planning, and have a meaningful voice in how plan and policies are created and designed. To what extent are they the architects of their energy future?</w:t>
            </w:r>
          </w:p>
        </w:tc>
        <w:tc>
          <w:tcPr>
            <w:tcW w:w="2650" w:type="dxa"/>
            <w:tcBorders>
              <w:top w:val="single" w:sz="6" w:space="0" w:color="CCCCCC"/>
              <w:left w:val="single" w:sz="6" w:space="0" w:color="CCCCCC"/>
              <w:bottom w:val="single" w:sz="6" w:space="0" w:color="000000"/>
              <w:right w:val="single" w:sz="6" w:space="0" w:color="000000"/>
            </w:tcBorders>
            <w:shd w:val="clear" w:color="auto" w:fill="6FA8DC"/>
            <w:tcMar>
              <w:top w:w="30" w:type="dxa"/>
              <w:left w:w="45" w:type="dxa"/>
              <w:bottom w:w="30" w:type="dxa"/>
              <w:right w:w="45" w:type="dxa"/>
            </w:tcMar>
            <w:hideMark/>
          </w:tcPr>
          <w:p w14:paraId="0C7EC5F5"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 Presence / extent of intervenor funding and resources </w:t>
            </w:r>
            <w:r w:rsidRPr="00A74CA3">
              <w:rPr>
                <w:rFonts w:eastAsia="Times New Roman" w:cs="Arial"/>
                <w:sz w:val="20"/>
                <w:szCs w:val="20"/>
              </w:rPr>
              <w:br/>
              <w:t>- PUC commissioner selection process and representation</w:t>
            </w:r>
            <w:r w:rsidRPr="00A74CA3">
              <w:rPr>
                <w:rFonts w:eastAsia="Times New Roman" w:cs="Arial"/>
                <w:sz w:val="20"/>
                <w:szCs w:val="20"/>
              </w:rPr>
              <w:br/>
              <w:t>- Mandatory equity training for PUC (and utility?) staff</w:t>
            </w:r>
            <w:r w:rsidRPr="00A74CA3">
              <w:rPr>
                <w:rFonts w:eastAsia="Times New Roman" w:cs="Arial"/>
                <w:sz w:val="20"/>
                <w:szCs w:val="20"/>
              </w:rPr>
              <w:br/>
              <w:t xml:space="preserve">- Data disclosure requirements </w:t>
            </w:r>
            <w:r w:rsidRPr="00A74CA3">
              <w:rPr>
                <w:rFonts w:eastAsia="Times New Roman" w:cs="Arial"/>
                <w:sz w:val="20"/>
                <w:szCs w:val="20"/>
              </w:rPr>
              <w:br/>
              <w:t>- Utility performance incentives and penalties tied to equity targets</w:t>
            </w:r>
          </w:p>
        </w:tc>
      </w:tr>
      <w:tr w:rsidR="000B1461" w:rsidRPr="00A74CA3" w14:paraId="4D6C17D4" w14:textId="77777777" w:rsidTr="00297478">
        <w:trPr>
          <w:trHeight w:val="15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22A81FB"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6FA8DC"/>
            <w:tcMar>
              <w:top w:w="30" w:type="dxa"/>
              <w:left w:w="45" w:type="dxa"/>
              <w:bottom w:w="30" w:type="dxa"/>
              <w:right w:w="45" w:type="dxa"/>
            </w:tcMar>
            <w:vAlign w:val="center"/>
            <w:hideMark/>
          </w:tcPr>
          <w:p w14:paraId="23C93F58"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Access</w:t>
            </w:r>
          </w:p>
        </w:tc>
        <w:tc>
          <w:tcPr>
            <w:tcW w:w="3014" w:type="dxa"/>
            <w:tcBorders>
              <w:top w:val="single" w:sz="6" w:space="0" w:color="CCCCCC"/>
              <w:left w:val="single" w:sz="6" w:space="0" w:color="CCCCCC"/>
              <w:bottom w:val="single" w:sz="6" w:space="0" w:color="000000"/>
              <w:right w:val="single" w:sz="6" w:space="0" w:color="000000"/>
            </w:tcBorders>
            <w:shd w:val="clear" w:color="auto" w:fill="6FA8DC"/>
            <w:tcMar>
              <w:top w:w="30" w:type="dxa"/>
              <w:left w:w="45" w:type="dxa"/>
              <w:bottom w:w="30" w:type="dxa"/>
              <w:right w:w="45" w:type="dxa"/>
            </w:tcMar>
            <w:hideMark/>
          </w:tcPr>
          <w:p w14:paraId="7A8FDF8B"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How easy is it for people to learn about, qualify for, and </w:t>
            </w:r>
            <w:proofErr w:type="spellStart"/>
            <w:r w:rsidRPr="00A74CA3">
              <w:rPr>
                <w:rFonts w:eastAsia="Times New Roman" w:cs="Arial"/>
                <w:sz w:val="20"/>
                <w:szCs w:val="20"/>
              </w:rPr>
              <w:t>enroll</w:t>
            </w:r>
            <w:proofErr w:type="spellEnd"/>
            <w:r w:rsidRPr="00A74CA3">
              <w:rPr>
                <w:rFonts w:eastAsia="Times New Roman" w:cs="Arial"/>
                <w:sz w:val="20"/>
                <w:szCs w:val="20"/>
              </w:rPr>
              <w:t xml:space="preserve"> in programs?</w:t>
            </w:r>
          </w:p>
        </w:tc>
        <w:tc>
          <w:tcPr>
            <w:tcW w:w="2650" w:type="dxa"/>
            <w:tcBorders>
              <w:top w:val="single" w:sz="6" w:space="0" w:color="CCCCCC"/>
              <w:left w:val="single" w:sz="6" w:space="0" w:color="CCCCCC"/>
              <w:bottom w:val="single" w:sz="6" w:space="0" w:color="000000"/>
              <w:right w:val="single" w:sz="6" w:space="0" w:color="000000"/>
            </w:tcBorders>
            <w:shd w:val="clear" w:color="auto" w:fill="6FA8DC"/>
            <w:tcMar>
              <w:top w:w="30" w:type="dxa"/>
              <w:left w:w="45" w:type="dxa"/>
              <w:bottom w:w="30" w:type="dxa"/>
              <w:right w:w="45" w:type="dxa"/>
            </w:tcMar>
            <w:hideMark/>
          </w:tcPr>
          <w:p w14:paraId="7C7FC9C2"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 Multi-lingual ads, program materials, </w:t>
            </w:r>
            <w:proofErr w:type="spellStart"/>
            <w:r w:rsidRPr="00A74CA3">
              <w:rPr>
                <w:rFonts w:eastAsia="Times New Roman" w:cs="Arial"/>
                <w:sz w:val="20"/>
                <w:szCs w:val="20"/>
              </w:rPr>
              <w:t>enrollment</w:t>
            </w:r>
            <w:proofErr w:type="spellEnd"/>
            <w:r w:rsidRPr="00A74CA3">
              <w:rPr>
                <w:rFonts w:eastAsia="Times New Roman" w:cs="Arial"/>
                <w:sz w:val="20"/>
                <w:szCs w:val="20"/>
              </w:rPr>
              <w:t xml:space="preserve">, and participation </w:t>
            </w:r>
            <w:r w:rsidRPr="00A74CA3">
              <w:rPr>
                <w:rFonts w:eastAsia="Times New Roman" w:cs="Arial"/>
                <w:sz w:val="20"/>
                <w:szCs w:val="20"/>
              </w:rPr>
              <w:br/>
              <w:t>- Marketing representing and to BIPOC, frontline audiences</w:t>
            </w:r>
            <w:r w:rsidRPr="00A74CA3">
              <w:rPr>
                <w:rFonts w:eastAsia="Times New Roman" w:cs="Arial"/>
                <w:sz w:val="20"/>
                <w:szCs w:val="20"/>
              </w:rPr>
              <w:br/>
              <w:t>- Disparities in participation rates</w:t>
            </w:r>
            <w:r w:rsidRPr="00A74CA3">
              <w:rPr>
                <w:rFonts w:eastAsia="Times New Roman" w:cs="Arial"/>
                <w:sz w:val="20"/>
                <w:szCs w:val="20"/>
              </w:rPr>
              <w:br/>
              <w:t>- Financing availability and eligibility requirements</w:t>
            </w:r>
            <w:r w:rsidRPr="00A74CA3">
              <w:rPr>
                <w:rFonts w:eastAsia="Times New Roman" w:cs="Arial"/>
                <w:sz w:val="20"/>
                <w:szCs w:val="20"/>
              </w:rPr>
              <w:br/>
              <w:t>- Access for renters</w:t>
            </w:r>
            <w:r w:rsidRPr="00A74CA3">
              <w:rPr>
                <w:rFonts w:eastAsia="Times New Roman" w:cs="Arial"/>
                <w:sz w:val="20"/>
                <w:szCs w:val="20"/>
              </w:rPr>
              <w:br/>
              <w:t>- Auto- and co-</w:t>
            </w:r>
            <w:proofErr w:type="spellStart"/>
            <w:r w:rsidRPr="00A74CA3">
              <w:rPr>
                <w:rFonts w:eastAsia="Times New Roman" w:cs="Arial"/>
                <w:sz w:val="20"/>
                <w:szCs w:val="20"/>
              </w:rPr>
              <w:t>enrollments</w:t>
            </w:r>
            <w:proofErr w:type="spellEnd"/>
            <w:r w:rsidRPr="00A74CA3">
              <w:rPr>
                <w:rFonts w:eastAsia="Times New Roman" w:cs="Arial"/>
                <w:sz w:val="20"/>
                <w:szCs w:val="20"/>
              </w:rPr>
              <w:t xml:space="preserve">, ease of </w:t>
            </w:r>
            <w:proofErr w:type="spellStart"/>
            <w:r w:rsidRPr="00A74CA3">
              <w:rPr>
                <w:rFonts w:eastAsia="Times New Roman" w:cs="Arial"/>
                <w:sz w:val="20"/>
                <w:szCs w:val="20"/>
              </w:rPr>
              <w:t>enrollment</w:t>
            </w:r>
            <w:proofErr w:type="spellEnd"/>
            <w:r w:rsidRPr="00A74CA3">
              <w:rPr>
                <w:rFonts w:eastAsia="Times New Roman" w:cs="Arial"/>
                <w:sz w:val="20"/>
                <w:szCs w:val="20"/>
              </w:rPr>
              <w:br/>
              <w:t>- % eligible customers served</w:t>
            </w:r>
          </w:p>
        </w:tc>
      </w:tr>
      <w:tr w:rsidR="000B1461" w:rsidRPr="00A74CA3" w14:paraId="4983066C" w14:textId="77777777" w:rsidTr="00297478">
        <w:trPr>
          <w:trHeight w:val="135"/>
        </w:trPr>
        <w:tc>
          <w:tcPr>
            <w:tcW w:w="0" w:type="auto"/>
            <w:tcBorders>
              <w:top w:val="single" w:sz="6" w:space="0" w:color="CCCCCC"/>
              <w:left w:val="single" w:sz="6" w:space="0" w:color="000000"/>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46DAFFB3" w14:textId="77777777" w:rsidR="00A74CA3" w:rsidRPr="00A74CA3" w:rsidRDefault="00A74CA3" w:rsidP="00A74CA3">
            <w:pPr>
              <w:spacing w:before="0" w:line="240" w:lineRule="auto"/>
              <w:rPr>
                <w:rFonts w:ascii="Avenir" w:eastAsia="Times New Roman" w:hAnsi="Avenir" w:cs="Arial"/>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5A904E24" w14:textId="77777777" w:rsidR="00A74CA3" w:rsidRPr="00A74CA3" w:rsidRDefault="00A74CA3" w:rsidP="00A74CA3">
            <w:pPr>
              <w:spacing w:before="0" w:line="240" w:lineRule="auto"/>
              <w:rPr>
                <w:rFonts w:eastAsia="Times New Roman" w:cs="Times New Roman"/>
                <w:sz w:val="20"/>
                <w:szCs w:val="20"/>
              </w:rPr>
            </w:pPr>
          </w:p>
        </w:tc>
        <w:tc>
          <w:tcPr>
            <w:tcW w:w="301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6D12AC4B" w14:textId="77777777" w:rsidR="00A74CA3" w:rsidRPr="00A74CA3" w:rsidRDefault="00A74CA3" w:rsidP="00A74CA3">
            <w:pPr>
              <w:spacing w:before="0" w:line="240" w:lineRule="auto"/>
              <w:rPr>
                <w:rFonts w:eastAsia="Times New Roman" w:cs="Times New Roman"/>
                <w:sz w:val="20"/>
                <w:szCs w:val="20"/>
              </w:rPr>
            </w:pPr>
          </w:p>
        </w:tc>
        <w:tc>
          <w:tcPr>
            <w:tcW w:w="2650"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0068A4B3" w14:textId="77777777" w:rsidR="00A74CA3" w:rsidRPr="00A74CA3" w:rsidRDefault="00A74CA3" w:rsidP="00A74CA3">
            <w:pPr>
              <w:spacing w:before="0" w:line="240" w:lineRule="auto"/>
              <w:rPr>
                <w:rFonts w:eastAsia="Times New Roman" w:cs="Times New Roman"/>
                <w:sz w:val="20"/>
                <w:szCs w:val="20"/>
              </w:rPr>
            </w:pPr>
          </w:p>
        </w:tc>
      </w:tr>
      <w:tr w:rsidR="000B1461" w:rsidRPr="00A74CA3" w14:paraId="260E5670" w14:textId="77777777" w:rsidTr="00297478">
        <w:trPr>
          <w:trHeight w:val="132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38761D"/>
            <w:tcMar>
              <w:top w:w="30" w:type="dxa"/>
              <w:left w:w="45" w:type="dxa"/>
              <w:bottom w:w="30" w:type="dxa"/>
              <w:right w:w="45" w:type="dxa"/>
            </w:tcMar>
            <w:vAlign w:val="center"/>
            <w:hideMark/>
          </w:tcPr>
          <w:p w14:paraId="429A3B32" w14:textId="77777777" w:rsidR="00A74CA3" w:rsidRPr="00A74CA3" w:rsidRDefault="00A74CA3" w:rsidP="00A74CA3">
            <w:pPr>
              <w:spacing w:before="0" w:line="240" w:lineRule="auto"/>
              <w:jc w:val="center"/>
              <w:rPr>
                <w:rFonts w:eastAsia="Times New Roman" w:cs="Arial"/>
                <w:b/>
                <w:bCs/>
                <w:color w:val="FFFFFF"/>
                <w:sz w:val="20"/>
                <w:szCs w:val="20"/>
              </w:rPr>
            </w:pPr>
            <w:r w:rsidRPr="00A74CA3">
              <w:rPr>
                <w:rFonts w:eastAsia="Times New Roman" w:cs="Arial"/>
                <w:b/>
                <w:bCs/>
                <w:color w:val="FFFFFF"/>
                <w:sz w:val="20"/>
                <w:szCs w:val="20"/>
              </w:rPr>
              <w:lastRenderedPageBreak/>
              <w:t>Distributive</w:t>
            </w:r>
          </w:p>
        </w:tc>
        <w:tc>
          <w:tcPr>
            <w:tcW w:w="1694" w:type="dxa"/>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center"/>
            <w:hideMark/>
          </w:tcPr>
          <w:p w14:paraId="31DDCCD9"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 xml:space="preserve">Household benefits </w:t>
            </w:r>
          </w:p>
        </w:tc>
        <w:tc>
          <w:tcPr>
            <w:tcW w:w="3014" w:type="dxa"/>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hideMark/>
          </w:tcPr>
          <w:p w14:paraId="250878F3"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Captures immediate financial and health benefits that participating households receive</w:t>
            </w:r>
          </w:p>
        </w:tc>
        <w:tc>
          <w:tcPr>
            <w:tcW w:w="2650" w:type="dxa"/>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hideMark/>
          </w:tcPr>
          <w:p w14:paraId="5114CD21"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 Proportion of high impact programs received by BIPOC, LI, frontline </w:t>
            </w:r>
            <w:proofErr w:type="spellStart"/>
            <w:r w:rsidRPr="00A74CA3">
              <w:rPr>
                <w:rFonts w:eastAsia="Times New Roman" w:cs="Arial"/>
                <w:sz w:val="20"/>
                <w:szCs w:val="20"/>
              </w:rPr>
              <w:t>househlds</w:t>
            </w:r>
            <w:proofErr w:type="spellEnd"/>
            <w:r w:rsidRPr="00A74CA3">
              <w:rPr>
                <w:rFonts w:eastAsia="Times New Roman" w:cs="Arial"/>
                <w:sz w:val="20"/>
                <w:szCs w:val="20"/>
              </w:rPr>
              <w:br/>
              <w:t>- % BIPOC households achieving &gt;25% energy savings</w:t>
            </w:r>
            <w:r w:rsidRPr="00A74CA3">
              <w:rPr>
                <w:rFonts w:eastAsia="Times New Roman" w:cs="Arial"/>
                <w:sz w:val="20"/>
                <w:szCs w:val="20"/>
              </w:rPr>
              <w:br/>
              <w:t>- Reduction in unhealthy / unsafe housing conditions among BIPOC; improved indoor air quality</w:t>
            </w:r>
            <w:r w:rsidRPr="00A74CA3">
              <w:rPr>
                <w:rFonts w:eastAsia="Times New Roman" w:cs="Arial"/>
                <w:sz w:val="20"/>
                <w:szCs w:val="20"/>
              </w:rPr>
              <w:br/>
              <w:t>- Reductions in negative health conditions among BIPOC</w:t>
            </w:r>
          </w:p>
        </w:tc>
      </w:tr>
      <w:tr w:rsidR="000B1461" w:rsidRPr="00A74CA3" w14:paraId="2517A83B" w14:textId="77777777" w:rsidTr="00297478">
        <w:trPr>
          <w:trHeight w:val="15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F16CC4D"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center"/>
            <w:hideMark/>
          </w:tcPr>
          <w:p w14:paraId="78A84FA1"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Community benefits</w:t>
            </w:r>
          </w:p>
        </w:tc>
        <w:tc>
          <w:tcPr>
            <w:tcW w:w="3014" w:type="dxa"/>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hideMark/>
          </w:tcPr>
          <w:p w14:paraId="6C03D363"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Captures medium- and long-term community level or indirect benefits including health, wealth-building, jobs, and environment</w:t>
            </w:r>
          </w:p>
        </w:tc>
        <w:tc>
          <w:tcPr>
            <w:tcW w:w="2650" w:type="dxa"/>
            <w:tcBorders>
              <w:top w:val="single" w:sz="6" w:space="0" w:color="CCCCCC"/>
              <w:left w:val="single" w:sz="6" w:space="0" w:color="CCCCCC"/>
              <w:bottom w:val="single" w:sz="6" w:space="0" w:color="000000"/>
              <w:right w:val="single" w:sz="6" w:space="0" w:color="000000"/>
            </w:tcBorders>
            <w:shd w:val="clear" w:color="auto" w:fill="93C47D"/>
            <w:tcMar>
              <w:top w:w="30" w:type="dxa"/>
              <w:left w:w="45" w:type="dxa"/>
              <w:bottom w:w="30" w:type="dxa"/>
              <w:right w:w="45" w:type="dxa"/>
            </w:tcMar>
            <w:hideMark/>
          </w:tcPr>
          <w:p w14:paraId="69D17F90"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 of new jobs held by BIPOC, frontline, low-income</w:t>
            </w:r>
            <w:r w:rsidRPr="00A74CA3">
              <w:rPr>
                <w:rFonts w:eastAsia="Times New Roman" w:cs="Arial"/>
                <w:sz w:val="20"/>
                <w:szCs w:val="20"/>
              </w:rPr>
              <w:br/>
              <w:t>- % of work for BIPOC-owned businesses; supportive policies</w:t>
            </w:r>
            <w:r w:rsidRPr="00A74CA3">
              <w:rPr>
                <w:rFonts w:eastAsia="Times New Roman" w:cs="Arial"/>
                <w:sz w:val="20"/>
                <w:szCs w:val="20"/>
              </w:rPr>
              <w:br/>
              <w:t>- Wages and job quality for BIPOC, disparities</w:t>
            </w:r>
            <w:r w:rsidRPr="00A74CA3">
              <w:rPr>
                <w:rFonts w:eastAsia="Times New Roman" w:cs="Arial"/>
                <w:sz w:val="20"/>
                <w:szCs w:val="20"/>
              </w:rPr>
              <w:br/>
              <w:t>- Reduction in heat islands, localized flooding</w:t>
            </w:r>
            <w:r w:rsidRPr="00A74CA3">
              <w:rPr>
                <w:rFonts w:eastAsia="Times New Roman" w:cs="Arial"/>
                <w:sz w:val="20"/>
                <w:szCs w:val="20"/>
              </w:rPr>
              <w:br/>
              <w:t>- Improved outdoor air quality</w:t>
            </w:r>
            <w:r w:rsidRPr="00A74CA3">
              <w:rPr>
                <w:rFonts w:eastAsia="Times New Roman" w:cs="Arial"/>
                <w:sz w:val="20"/>
                <w:szCs w:val="20"/>
              </w:rPr>
              <w:br/>
              <w:t>- Community health outcomes</w:t>
            </w:r>
          </w:p>
        </w:tc>
      </w:tr>
      <w:tr w:rsidR="000B1461" w:rsidRPr="00A74CA3" w14:paraId="2D50794C" w14:textId="77777777" w:rsidTr="00297478">
        <w:trPr>
          <w:trHeight w:val="135"/>
        </w:trPr>
        <w:tc>
          <w:tcPr>
            <w:tcW w:w="0" w:type="auto"/>
            <w:tcBorders>
              <w:top w:val="single" w:sz="6" w:space="0" w:color="CCCCCC"/>
              <w:left w:val="single" w:sz="6" w:space="0" w:color="000000"/>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179DAF03" w14:textId="77777777" w:rsidR="00A74CA3" w:rsidRPr="00A74CA3" w:rsidRDefault="00A74CA3" w:rsidP="00A74CA3">
            <w:pPr>
              <w:spacing w:before="0" w:line="240" w:lineRule="auto"/>
              <w:rPr>
                <w:rFonts w:ascii="Avenir" w:eastAsia="Times New Roman" w:hAnsi="Avenir" w:cs="Arial"/>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vAlign w:val="center"/>
            <w:hideMark/>
          </w:tcPr>
          <w:p w14:paraId="174FB5D2" w14:textId="77777777" w:rsidR="00A74CA3" w:rsidRPr="00A74CA3" w:rsidRDefault="00A74CA3" w:rsidP="00A74CA3">
            <w:pPr>
              <w:spacing w:before="0" w:line="240" w:lineRule="auto"/>
              <w:rPr>
                <w:rFonts w:eastAsia="Times New Roman" w:cs="Times New Roman"/>
                <w:sz w:val="20"/>
                <w:szCs w:val="20"/>
              </w:rPr>
            </w:pPr>
          </w:p>
        </w:tc>
        <w:tc>
          <w:tcPr>
            <w:tcW w:w="3014"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67FF07D0" w14:textId="77777777" w:rsidR="00A74CA3" w:rsidRPr="00A74CA3" w:rsidRDefault="00A74CA3" w:rsidP="00A74CA3">
            <w:pPr>
              <w:spacing w:before="0" w:line="240" w:lineRule="auto"/>
              <w:rPr>
                <w:rFonts w:eastAsia="Times New Roman" w:cs="Times New Roman"/>
                <w:sz w:val="20"/>
                <w:szCs w:val="20"/>
              </w:rPr>
            </w:pPr>
          </w:p>
        </w:tc>
        <w:tc>
          <w:tcPr>
            <w:tcW w:w="2650" w:type="dxa"/>
            <w:tcBorders>
              <w:top w:val="single" w:sz="6" w:space="0" w:color="CCCCCC"/>
              <w:left w:val="single" w:sz="6" w:space="0" w:color="CCCCCC"/>
              <w:bottom w:val="single" w:sz="6" w:space="0" w:color="000000"/>
              <w:right w:val="single" w:sz="6" w:space="0" w:color="000000"/>
            </w:tcBorders>
            <w:shd w:val="clear" w:color="auto" w:fill="20124D"/>
            <w:tcMar>
              <w:top w:w="30" w:type="dxa"/>
              <w:left w:w="45" w:type="dxa"/>
              <w:bottom w:w="30" w:type="dxa"/>
              <w:right w:w="45" w:type="dxa"/>
            </w:tcMar>
            <w:hideMark/>
          </w:tcPr>
          <w:p w14:paraId="3DDB9E30" w14:textId="77777777" w:rsidR="00A74CA3" w:rsidRPr="00A74CA3" w:rsidRDefault="00A74CA3" w:rsidP="00A74CA3">
            <w:pPr>
              <w:spacing w:before="0" w:line="240" w:lineRule="auto"/>
              <w:rPr>
                <w:rFonts w:eastAsia="Times New Roman" w:cs="Times New Roman"/>
                <w:sz w:val="20"/>
                <w:szCs w:val="20"/>
              </w:rPr>
            </w:pPr>
          </w:p>
        </w:tc>
      </w:tr>
      <w:tr w:rsidR="00297478" w:rsidRPr="00A74CA3" w14:paraId="362E7626" w14:textId="77777777" w:rsidTr="00297478">
        <w:trPr>
          <w:trHeight w:val="87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center"/>
            <w:hideMark/>
          </w:tcPr>
          <w:p w14:paraId="034A14A2" w14:textId="77777777" w:rsidR="00A74CA3" w:rsidRPr="00A74CA3" w:rsidRDefault="00A74CA3" w:rsidP="00A74CA3">
            <w:pPr>
              <w:spacing w:before="0" w:line="240" w:lineRule="auto"/>
              <w:jc w:val="center"/>
              <w:rPr>
                <w:rFonts w:eastAsia="Times New Roman" w:cs="Arial"/>
                <w:b/>
                <w:bCs/>
                <w:color w:val="FFFFFF"/>
                <w:sz w:val="20"/>
                <w:szCs w:val="20"/>
              </w:rPr>
            </w:pPr>
            <w:r w:rsidRPr="00A74CA3">
              <w:rPr>
                <w:rFonts w:eastAsia="Times New Roman" w:cs="Arial"/>
                <w:b/>
                <w:bCs/>
                <w:color w:val="FFFFFF"/>
                <w:sz w:val="20"/>
                <w:szCs w:val="20"/>
              </w:rPr>
              <w:t>Restorative</w:t>
            </w:r>
          </w:p>
        </w:tc>
        <w:tc>
          <w:tcPr>
            <w:tcW w:w="1694" w:type="dxa"/>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center"/>
            <w:hideMark/>
          </w:tcPr>
          <w:p w14:paraId="4C062AEC"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Reparations &amp; Accountability</w:t>
            </w:r>
          </w:p>
        </w:tc>
        <w:tc>
          <w:tcPr>
            <w:tcW w:w="5664" w:type="dxa"/>
            <w:gridSpan w:val="2"/>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hideMark/>
          </w:tcPr>
          <w:p w14:paraId="23A96FB0"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How do we liberate data and ensure transparency? </w:t>
            </w:r>
            <w:r w:rsidRPr="00A74CA3">
              <w:rPr>
                <w:rFonts w:eastAsia="Times New Roman" w:cs="Arial"/>
                <w:sz w:val="20"/>
                <w:szCs w:val="20"/>
              </w:rPr>
              <w:br/>
              <w:t xml:space="preserve">How do we rectify and compensate for past harms and ensure they are not perpetuated in the future? </w:t>
            </w:r>
            <w:r w:rsidRPr="00A74CA3">
              <w:rPr>
                <w:rFonts w:eastAsia="Times New Roman" w:cs="Arial"/>
                <w:sz w:val="20"/>
                <w:szCs w:val="20"/>
              </w:rPr>
              <w:br/>
              <w:t xml:space="preserve">How do we ensure that all dimensions of equity are considered holistically, with no dimensions ignored? </w:t>
            </w:r>
          </w:p>
        </w:tc>
      </w:tr>
      <w:tr w:rsidR="00297478" w:rsidRPr="00A74CA3" w14:paraId="699B3CB9" w14:textId="77777777" w:rsidTr="00297478">
        <w:trPr>
          <w:trHeight w:val="106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F776706"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center"/>
            <w:hideMark/>
          </w:tcPr>
          <w:p w14:paraId="12B81525"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Power to the People</w:t>
            </w:r>
          </w:p>
        </w:tc>
        <w:tc>
          <w:tcPr>
            <w:tcW w:w="5664" w:type="dxa"/>
            <w:gridSpan w:val="2"/>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hideMark/>
          </w:tcPr>
          <w:p w14:paraId="3B0FD641"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Who owns clean energy and receives the economic and environmental benefits? </w:t>
            </w:r>
            <w:r w:rsidRPr="00A74CA3">
              <w:rPr>
                <w:rFonts w:eastAsia="Times New Roman" w:cs="Arial"/>
                <w:sz w:val="20"/>
                <w:szCs w:val="20"/>
              </w:rPr>
              <w:br/>
              <w:t xml:space="preserve">How do governance structures benefit or harm frontline communities? </w:t>
            </w:r>
            <w:r w:rsidRPr="00A74CA3">
              <w:rPr>
                <w:rFonts w:eastAsia="Times New Roman" w:cs="Arial"/>
                <w:sz w:val="20"/>
                <w:szCs w:val="20"/>
              </w:rPr>
              <w:br/>
              <w:t xml:space="preserve">Who designs the systems? </w:t>
            </w:r>
            <w:r w:rsidRPr="00A74CA3">
              <w:rPr>
                <w:rFonts w:eastAsia="Times New Roman" w:cs="Arial"/>
                <w:sz w:val="20"/>
                <w:szCs w:val="20"/>
              </w:rPr>
              <w:br/>
              <w:t xml:space="preserve">Who are the ultimate decision-makers? </w:t>
            </w:r>
          </w:p>
        </w:tc>
      </w:tr>
      <w:tr w:rsidR="00297478" w:rsidRPr="00A74CA3" w14:paraId="14B11EA3" w14:textId="77777777" w:rsidTr="00297478">
        <w:trPr>
          <w:trHeight w:val="315"/>
        </w:trPr>
        <w:tc>
          <w:tcPr>
            <w:tcW w:w="0" w:type="auto"/>
            <w:vMerge/>
            <w:tcBorders>
              <w:top w:val="single" w:sz="6" w:space="0" w:color="CCCCCC"/>
              <w:left w:val="single" w:sz="6" w:space="0" w:color="000000"/>
              <w:bottom w:val="single" w:sz="6" w:space="0" w:color="CCCCCC"/>
              <w:right w:val="single" w:sz="6" w:space="0" w:color="000000"/>
            </w:tcBorders>
            <w:vAlign w:val="center"/>
            <w:hideMark/>
          </w:tcPr>
          <w:p w14:paraId="03757F7E" w14:textId="77777777" w:rsidR="00A74CA3" w:rsidRPr="00A74CA3" w:rsidRDefault="00A74CA3" w:rsidP="00A74CA3">
            <w:pPr>
              <w:spacing w:before="0" w:line="240" w:lineRule="auto"/>
              <w:rPr>
                <w:rFonts w:eastAsia="Times New Roman" w:cs="Arial"/>
                <w:b/>
                <w:bCs/>
                <w:color w:val="FFFFFF"/>
                <w:sz w:val="20"/>
                <w:szCs w:val="20"/>
              </w:rPr>
            </w:pPr>
          </w:p>
        </w:tc>
        <w:tc>
          <w:tcPr>
            <w:tcW w:w="1694" w:type="dxa"/>
            <w:tcBorders>
              <w:top w:val="single" w:sz="6" w:space="0" w:color="CCCCCC"/>
              <w:left w:val="single" w:sz="6" w:space="0" w:color="CCCCCC"/>
              <w:bottom w:val="single" w:sz="6" w:space="0" w:color="CCCCCC"/>
              <w:right w:val="single" w:sz="6" w:space="0" w:color="000000"/>
            </w:tcBorders>
            <w:shd w:val="clear" w:color="auto" w:fill="FFD966"/>
            <w:tcMar>
              <w:top w:w="30" w:type="dxa"/>
              <w:left w:w="45" w:type="dxa"/>
              <w:bottom w:w="30" w:type="dxa"/>
              <w:right w:w="45" w:type="dxa"/>
            </w:tcMar>
            <w:vAlign w:val="center"/>
            <w:hideMark/>
          </w:tcPr>
          <w:p w14:paraId="4DA8C908" w14:textId="77777777" w:rsidR="00A74CA3" w:rsidRPr="00A74CA3" w:rsidRDefault="00A74CA3" w:rsidP="00A74CA3">
            <w:pPr>
              <w:spacing w:before="0" w:line="240" w:lineRule="auto"/>
              <w:jc w:val="center"/>
              <w:rPr>
                <w:rFonts w:eastAsia="Times New Roman" w:cs="Arial"/>
                <w:b/>
                <w:bCs/>
                <w:i/>
                <w:iCs/>
                <w:sz w:val="20"/>
                <w:szCs w:val="20"/>
              </w:rPr>
            </w:pPr>
            <w:r w:rsidRPr="00A74CA3">
              <w:rPr>
                <w:rFonts w:eastAsia="Times New Roman" w:cs="Arial"/>
                <w:b/>
                <w:bCs/>
                <w:i/>
                <w:iCs/>
                <w:sz w:val="20"/>
                <w:szCs w:val="20"/>
              </w:rPr>
              <w:t>Indigenous Sovereignty</w:t>
            </w:r>
          </w:p>
        </w:tc>
        <w:tc>
          <w:tcPr>
            <w:tcW w:w="5664" w:type="dxa"/>
            <w:gridSpan w:val="2"/>
            <w:tcBorders>
              <w:top w:val="single" w:sz="6" w:space="0" w:color="CCCCCC"/>
              <w:left w:val="single" w:sz="6" w:space="0" w:color="CCCCCC"/>
              <w:bottom w:val="single" w:sz="6" w:space="0" w:color="CCCCCC"/>
              <w:right w:val="single" w:sz="6" w:space="0" w:color="000000"/>
            </w:tcBorders>
            <w:shd w:val="clear" w:color="auto" w:fill="FFD966"/>
            <w:tcMar>
              <w:top w:w="30" w:type="dxa"/>
              <w:left w:w="45" w:type="dxa"/>
              <w:bottom w:w="30" w:type="dxa"/>
              <w:right w:w="45" w:type="dxa"/>
            </w:tcMar>
            <w:hideMark/>
          </w:tcPr>
          <w:p w14:paraId="5F3523F4" w14:textId="77777777" w:rsidR="00A74CA3" w:rsidRPr="00A74CA3" w:rsidRDefault="00A74CA3" w:rsidP="00A74CA3">
            <w:pPr>
              <w:spacing w:before="0" w:line="240" w:lineRule="auto"/>
              <w:rPr>
                <w:rFonts w:eastAsia="Times New Roman" w:cs="Arial"/>
                <w:sz w:val="20"/>
                <w:szCs w:val="20"/>
              </w:rPr>
            </w:pPr>
            <w:r w:rsidRPr="00A74CA3">
              <w:rPr>
                <w:rFonts w:eastAsia="Times New Roman" w:cs="Arial"/>
                <w:sz w:val="20"/>
                <w:szCs w:val="20"/>
              </w:rPr>
              <w:t xml:space="preserve">How can a just transition promote visibility, healing, and a different relationship with energy? </w:t>
            </w:r>
            <w:r w:rsidRPr="00A74CA3">
              <w:rPr>
                <w:rFonts w:eastAsia="Times New Roman" w:cs="Arial"/>
                <w:sz w:val="20"/>
                <w:szCs w:val="20"/>
              </w:rPr>
              <w:br/>
              <w:t xml:space="preserve">How are we connecting Indigenous justice and environmental justice and elevating the </w:t>
            </w:r>
            <w:proofErr w:type="spellStart"/>
            <w:r w:rsidRPr="00A74CA3">
              <w:rPr>
                <w:rFonts w:eastAsia="Times New Roman" w:cs="Arial"/>
                <w:sz w:val="20"/>
                <w:szCs w:val="20"/>
              </w:rPr>
              <w:t>landback</w:t>
            </w:r>
            <w:proofErr w:type="spellEnd"/>
            <w:r w:rsidRPr="00A74CA3">
              <w:rPr>
                <w:rFonts w:eastAsia="Times New Roman" w:cs="Arial"/>
                <w:sz w:val="20"/>
                <w:szCs w:val="20"/>
              </w:rPr>
              <w:t xml:space="preserve"> movement? </w:t>
            </w:r>
            <w:r w:rsidRPr="00A74CA3">
              <w:rPr>
                <w:rFonts w:eastAsia="Times New Roman" w:cs="Arial"/>
                <w:sz w:val="20"/>
                <w:szCs w:val="20"/>
              </w:rPr>
              <w:br/>
              <w:t xml:space="preserve">How can clean energy &amp; climate programs respect and </w:t>
            </w:r>
            <w:proofErr w:type="spellStart"/>
            <w:r w:rsidRPr="00A74CA3">
              <w:rPr>
                <w:rFonts w:eastAsia="Times New Roman" w:cs="Arial"/>
                <w:sz w:val="20"/>
                <w:szCs w:val="20"/>
              </w:rPr>
              <w:t>honor</w:t>
            </w:r>
            <w:proofErr w:type="spellEnd"/>
            <w:r w:rsidRPr="00A74CA3">
              <w:rPr>
                <w:rFonts w:eastAsia="Times New Roman" w:cs="Arial"/>
                <w:sz w:val="20"/>
                <w:szCs w:val="20"/>
              </w:rPr>
              <w:t xml:space="preserve"> Indigenous Sovereignty and traditional knowledge? </w:t>
            </w:r>
            <w:r w:rsidRPr="00A74CA3">
              <w:rPr>
                <w:rFonts w:eastAsia="Times New Roman" w:cs="Arial"/>
                <w:sz w:val="20"/>
                <w:szCs w:val="20"/>
              </w:rPr>
              <w:br/>
              <w:t>How can we ensure that we are not perpetuating the language and practices of colonizers and move beyond a capitalist mindset?</w:t>
            </w:r>
            <w:r w:rsidRPr="00A74CA3">
              <w:rPr>
                <w:rFonts w:eastAsia="Times New Roman" w:cs="Arial"/>
                <w:sz w:val="20"/>
                <w:szCs w:val="20"/>
              </w:rPr>
              <w:br/>
              <w:t xml:space="preserve">How do we measure/evaluate progress towards </w:t>
            </w:r>
            <w:r w:rsidRPr="00A74CA3">
              <w:rPr>
                <w:rFonts w:eastAsia="Times New Roman" w:cs="Arial"/>
                <w:sz w:val="20"/>
                <w:szCs w:val="20"/>
              </w:rPr>
              <w:lastRenderedPageBreak/>
              <w:t>Indigenous Sovereignty in the realm of energy and climate?</w:t>
            </w:r>
          </w:p>
        </w:tc>
      </w:tr>
    </w:tbl>
    <w:p w14:paraId="088C15DF" w14:textId="77777777" w:rsidR="00A74CA3" w:rsidRPr="000C4661" w:rsidRDefault="00A74CA3" w:rsidP="00A74CA3">
      <w:pPr>
        <w:pStyle w:val="List3"/>
        <w:ind w:left="0" w:firstLine="0"/>
      </w:pPr>
    </w:p>
    <w:p w14:paraId="5D7F6B66" w14:textId="6404EAAB" w:rsidR="001D28E4" w:rsidRPr="00023BBB" w:rsidRDefault="001D28E4" w:rsidP="00C96F5C">
      <w:pPr>
        <w:pStyle w:val="List3"/>
        <w:ind w:left="0" w:firstLine="0"/>
      </w:pPr>
    </w:p>
    <w:p w14:paraId="04798EA1" w14:textId="77777777" w:rsidR="007F7E86" w:rsidRPr="007C4FD5" w:rsidRDefault="007F7E86" w:rsidP="007C4FD5">
      <w:pPr>
        <w:pStyle w:val="Heading1"/>
      </w:pPr>
      <w:r w:rsidRPr="007C4FD5">
        <w:t>Contact  </w:t>
      </w:r>
    </w:p>
    <w:p w14:paraId="466163F8" w14:textId="77777777" w:rsidR="007F7E86" w:rsidRDefault="007F7E86" w:rsidP="00283113">
      <w:pPr>
        <w:spacing w:before="0"/>
        <w:rPr>
          <w:rFonts w:ascii="Segoe UI" w:hAnsi="Segoe UI"/>
          <w:sz w:val="18"/>
          <w:szCs w:val="18"/>
        </w:rPr>
      </w:pPr>
      <w:r>
        <w:rPr>
          <w:rStyle w:val="normaltextrun"/>
          <w:rFonts w:cs="Segoe UI"/>
          <w:sz w:val="22"/>
          <w:szCs w:val="22"/>
        </w:rPr>
        <w:t>Kellie Caught</w:t>
      </w:r>
      <w:r>
        <w:rPr>
          <w:rStyle w:val="eop"/>
          <w:rFonts w:cs="Segoe UI"/>
          <w:sz w:val="22"/>
          <w:szCs w:val="22"/>
        </w:rPr>
        <w:t> </w:t>
      </w:r>
    </w:p>
    <w:p w14:paraId="214504C0" w14:textId="77777777" w:rsidR="007F7E86" w:rsidRDefault="007F7E86" w:rsidP="00283113">
      <w:pPr>
        <w:spacing w:before="0"/>
        <w:rPr>
          <w:rFonts w:ascii="Segoe UI" w:hAnsi="Segoe UI"/>
          <w:sz w:val="18"/>
          <w:szCs w:val="18"/>
        </w:rPr>
      </w:pPr>
      <w:r>
        <w:rPr>
          <w:rStyle w:val="normaltextrun"/>
          <w:rFonts w:cs="Segoe UI"/>
          <w:sz w:val="22"/>
          <w:szCs w:val="22"/>
        </w:rPr>
        <w:t>Program Director, Climate and Energy</w:t>
      </w:r>
      <w:r>
        <w:rPr>
          <w:rStyle w:val="eop"/>
          <w:rFonts w:cs="Segoe UI"/>
          <w:sz w:val="22"/>
          <w:szCs w:val="22"/>
        </w:rPr>
        <w:t> </w:t>
      </w:r>
    </w:p>
    <w:p w14:paraId="6FD4038D" w14:textId="77777777" w:rsidR="007F7E86" w:rsidRDefault="007F7E86" w:rsidP="00283113">
      <w:pPr>
        <w:spacing w:before="0"/>
        <w:rPr>
          <w:rFonts w:ascii="Segoe UI" w:hAnsi="Segoe UI"/>
          <w:sz w:val="18"/>
          <w:szCs w:val="18"/>
        </w:rPr>
      </w:pPr>
      <w:r>
        <w:rPr>
          <w:rStyle w:val="normaltextrun"/>
          <w:rFonts w:cs="Segoe UI"/>
          <w:sz w:val="22"/>
          <w:szCs w:val="22"/>
        </w:rPr>
        <w:t>Email: kellie@acoss.org.au</w:t>
      </w:r>
    </w:p>
    <w:p w14:paraId="33993534" w14:textId="77777777" w:rsidR="007F7E86" w:rsidRDefault="007F7E86" w:rsidP="0033158A"/>
    <w:sectPr w:rsidR="007F7E86" w:rsidSect="00D81EA5">
      <w:headerReference w:type="default" r:id="rId13"/>
      <w:footerReference w:type="default" r:id="rId14"/>
      <w:headerReference w:type="first" r:id="rId15"/>
      <w:footerReference w:type="first" r:id="rId16"/>
      <w:pgSz w:w="11907" w:h="16839" w:code="9"/>
      <w:pgMar w:top="1701" w:right="1361" w:bottom="1247" w:left="136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D214" w14:textId="77777777" w:rsidR="00D81EA5" w:rsidRDefault="00D81EA5" w:rsidP="0033158A">
      <w:r>
        <w:separator/>
      </w:r>
    </w:p>
  </w:endnote>
  <w:endnote w:type="continuationSeparator" w:id="0">
    <w:p w14:paraId="63AA331D" w14:textId="77777777" w:rsidR="00D81EA5" w:rsidRDefault="00D81EA5" w:rsidP="0033158A">
      <w:r>
        <w:continuationSeparator/>
      </w:r>
    </w:p>
  </w:endnote>
  <w:endnote w:type="continuationNotice" w:id="1">
    <w:p w14:paraId="74A1D770" w14:textId="77777777" w:rsidR="00D81EA5" w:rsidRDefault="00D81EA5" w:rsidP="00331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veni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imes New Roman"/>
      </w:rPr>
      <w:id w:val="1409814203"/>
      <w:docPartObj>
        <w:docPartGallery w:val="Page Numbers (Bottom of Page)"/>
        <w:docPartUnique/>
      </w:docPartObj>
    </w:sdtPr>
    <w:sdtEndPr>
      <w:rPr>
        <w:rFonts w:eastAsiaTheme="majorEastAsia" w:cstheme="majorBidi"/>
        <w:sz w:val="40"/>
        <w:szCs w:val="40"/>
      </w:rPr>
    </w:sdtEndPr>
    <w:sdtContent>
      <w:p w14:paraId="702DE6F2" w14:textId="77777777" w:rsidR="005D55FB" w:rsidRPr="009064BC" w:rsidRDefault="005D55FB" w:rsidP="0033158A">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33158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1DBD" w14:textId="76F9A34A" w:rsidR="005D55FB" w:rsidRPr="00B24439" w:rsidRDefault="005D55FB" w:rsidP="0033158A">
    <w:pPr>
      <w:pStyle w:val="Footer"/>
    </w:pPr>
    <w:r w:rsidRPr="00B24439">
      <w:t xml:space="preserve">© </w:t>
    </w:r>
    <w:r w:rsidRPr="00B35115">
      <w:t xml:space="preserve">ACOSS </w:t>
    </w:r>
    <w:r w:rsidR="00E03221" w:rsidRPr="00B35115">
      <w:t>2021</w:t>
    </w:r>
    <w:r w:rsidRPr="00B35115">
      <w:t>, Locked Bag 4777 Strawberry Hills NSW 2012</w:t>
    </w:r>
    <w:r w:rsidRPr="00B35115">
      <w:br/>
      <w:t xml:space="preserve">Ph (02) 9310 6200 E: </w:t>
    </w:r>
    <w:hyperlink r:id="rId1" w:history="1">
      <w:r w:rsidRPr="00B35115">
        <w:rPr>
          <w:rStyle w:val="Hyperlink"/>
          <w:b/>
          <w:sz w:val="20"/>
          <w:szCs w:val="20"/>
        </w:rPr>
        <w:t>info@acoss.org.au</w:t>
      </w:r>
    </w:hyperlink>
    <w:r w:rsidRPr="00B35115">
      <w:br/>
    </w:r>
    <w:hyperlink r:id="rId2" w:history="1">
      <w:r w:rsidRPr="00B35115">
        <w:rPr>
          <w:rStyle w:val="Hyperlink"/>
          <w:b/>
          <w:sz w:val="20"/>
          <w:szCs w:val="20"/>
        </w:rPr>
        <w:t>www.acoss.org.au</w:t>
      </w:r>
    </w:hyperlink>
  </w:p>
  <w:p w14:paraId="4B55DAF7" w14:textId="77777777" w:rsidR="005D55FB" w:rsidRPr="001A479C" w:rsidRDefault="005D55FB" w:rsidP="0033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EB2D" w14:textId="77777777" w:rsidR="00D81EA5" w:rsidRDefault="00D81EA5" w:rsidP="0033158A">
      <w:r>
        <w:separator/>
      </w:r>
    </w:p>
  </w:footnote>
  <w:footnote w:type="continuationSeparator" w:id="0">
    <w:p w14:paraId="062F3552" w14:textId="77777777" w:rsidR="00D81EA5" w:rsidRDefault="00D81EA5" w:rsidP="0033158A">
      <w:r>
        <w:continuationSeparator/>
      </w:r>
    </w:p>
  </w:footnote>
  <w:footnote w:type="continuationNotice" w:id="1">
    <w:p w14:paraId="6718DD53" w14:textId="77777777" w:rsidR="00D81EA5" w:rsidRDefault="00D81EA5" w:rsidP="0033158A"/>
  </w:footnote>
  <w:footnote w:id="2">
    <w:p w14:paraId="10BA7E7B" w14:textId="77777777" w:rsidR="00C97432" w:rsidRDefault="00C97432" w:rsidP="00C97432">
      <w:pPr>
        <w:pStyle w:val="FootnoteText"/>
      </w:pPr>
      <w:r>
        <w:rPr>
          <w:rStyle w:val="FootnoteReference"/>
        </w:rPr>
        <w:footnoteRef/>
      </w:r>
      <w:r>
        <w:t xml:space="preserve"> The Energy Equity Framework should avoid referring to ‘Australians’ as not all people residing in Australia are Australian citizens. </w:t>
      </w:r>
    </w:p>
  </w:footnote>
  <w:footnote w:id="3">
    <w:p w14:paraId="122D1813" w14:textId="0086EE0B" w:rsidR="005B036A" w:rsidRDefault="005B036A">
      <w:pPr>
        <w:pStyle w:val="FootnoteText"/>
      </w:pPr>
      <w:r>
        <w:rPr>
          <w:rStyle w:val="FootnoteReference"/>
        </w:rPr>
        <w:footnoteRef/>
      </w:r>
      <w:r>
        <w:t xml:space="preserve"> </w:t>
      </w:r>
      <w:hyperlink r:id="rId1" w:history="1">
        <w:r w:rsidRPr="00E70689">
          <w:rPr>
            <w:rStyle w:val="Hyperlink"/>
          </w:rPr>
          <w:t>https://www.aceee.org/topic/energy-equity</w:t>
        </w:r>
      </w:hyperlink>
      <w:r>
        <w:t xml:space="preserve"> </w:t>
      </w:r>
    </w:p>
  </w:footnote>
  <w:footnote w:id="4">
    <w:p w14:paraId="131A52C8" w14:textId="603E78E2" w:rsidR="00681352" w:rsidRDefault="00681352">
      <w:pPr>
        <w:pStyle w:val="FootnoteText"/>
      </w:pPr>
      <w:r>
        <w:rPr>
          <w:rStyle w:val="FootnoteReference"/>
        </w:rPr>
        <w:footnoteRef/>
      </w:r>
      <w:r>
        <w:t xml:space="preserve"> </w:t>
      </w:r>
      <w:hyperlink r:id="rId2" w:history="1">
        <w:r w:rsidRPr="00E70689">
          <w:rPr>
            <w:rStyle w:val="Hyperlink"/>
          </w:rPr>
          <w:t>https://energyequityproject.com/wp-content/uploads/2022/08/220174_EEP_Report_8302022.pdf</w:t>
        </w:r>
      </w:hyperlink>
      <w:r>
        <w:t xml:space="preserve"> </w:t>
      </w:r>
    </w:p>
  </w:footnote>
  <w:footnote w:id="5">
    <w:p w14:paraId="52B76EA4" w14:textId="6C7A4F57" w:rsidR="00464BFC" w:rsidRDefault="00464BFC">
      <w:pPr>
        <w:pStyle w:val="FootnoteText"/>
      </w:pPr>
      <w:r>
        <w:rPr>
          <w:rStyle w:val="FootnoteReference"/>
        </w:rPr>
        <w:footnoteRef/>
      </w:r>
      <w:r>
        <w:t xml:space="preserve"> </w:t>
      </w:r>
      <w:hyperlink r:id="rId3" w:history="1">
        <w:r w:rsidR="0020297B" w:rsidRPr="00E70689">
          <w:rPr>
            <w:rStyle w:val="Hyperlink"/>
          </w:rPr>
          <w:t>https://ourpower.org.au/the-solution/</w:t>
        </w:r>
      </w:hyperlink>
      <w:r w:rsidR="0020297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8B51" w14:textId="77777777" w:rsidR="005D55FB" w:rsidRDefault="005D55FB" w:rsidP="0033158A">
    <w:pPr>
      <w:pStyle w:val="Header"/>
    </w:pPr>
    <w:r>
      <w:rPr>
        <w:noProof/>
      </w:rPr>
      <w:drawing>
        <wp:anchor distT="0" distB="0" distL="114300" distR="114300" simplePos="0" relativeHeight="251658240"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113F" w14:textId="6F8755DB" w:rsidR="00307A22" w:rsidRDefault="00307A22" w:rsidP="0033158A">
    <w:pPr>
      <w:pStyle w:val="Header"/>
    </w:pPr>
    <w:r>
      <w:rPr>
        <w:noProof/>
      </w:rPr>
      <w:drawing>
        <wp:anchor distT="0" distB="0" distL="114300" distR="114300" simplePos="0" relativeHeight="251658241"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E3073"/>
    <w:multiLevelType w:val="hybridMultilevel"/>
    <w:tmpl w:val="B3288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A79E0"/>
    <w:multiLevelType w:val="hybridMultilevel"/>
    <w:tmpl w:val="03CE5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64700"/>
    <w:multiLevelType w:val="hybridMultilevel"/>
    <w:tmpl w:val="0D66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823E0"/>
    <w:multiLevelType w:val="hybridMultilevel"/>
    <w:tmpl w:val="F25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55F2E"/>
    <w:multiLevelType w:val="hybridMultilevel"/>
    <w:tmpl w:val="75A49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873AD"/>
    <w:multiLevelType w:val="hybridMultilevel"/>
    <w:tmpl w:val="FCDC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011C5"/>
    <w:multiLevelType w:val="hybridMultilevel"/>
    <w:tmpl w:val="46D822A8"/>
    <w:lvl w:ilvl="0" w:tplc="0C090001">
      <w:start w:val="1"/>
      <w:numFmt w:val="bullet"/>
      <w:lvlText w:val=""/>
      <w:lvlJc w:val="left"/>
      <w:pPr>
        <w:ind w:left="360" w:hanging="360"/>
      </w:pPr>
      <w:rPr>
        <w:rFonts w:ascii="Symbol" w:hAnsi="Symbol" w:hint="default"/>
      </w:rPr>
    </w:lvl>
    <w:lvl w:ilvl="1" w:tplc="08DA0C2C">
      <w:start w:val="1"/>
      <w:numFmt w:val="bullet"/>
      <w:pStyle w:val="ListParagraph"/>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8086277"/>
    <w:multiLevelType w:val="hybridMultilevel"/>
    <w:tmpl w:val="9B42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0561C"/>
    <w:multiLevelType w:val="hybridMultilevel"/>
    <w:tmpl w:val="C0D644E4"/>
    <w:lvl w:ilvl="0" w:tplc="9D08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A83AA"/>
    <w:multiLevelType w:val="hybridMultilevel"/>
    <w:tmpl w:val="3EDCF63C"/>
    <w:lvl w:ilvl="0" w:tplc="004A5BE2">
      <w:start w:val="1"/>
      <w:numFmt w:val="bullet"/>
      <w:lvlText w:val=""/>
      <w:lvlJc w:val="left"/>
      <w:pPr>
        <w:ind w:left="360" w:hanging="360"/>
      </w:pPr>
      <w:rPr>
        <w:rFonts w:ascii="Symbol" w:hAnsi="Symbol" w:hint="default"/>
      </w:rPr>
    </w:lvl>
    <w:lvl w:ilvl="1" w:tplc="6D2A653A">
      <w:start w:val="1"/>
      <w:numFmt w:val="bullet"/>
      <w:lvlText w:val="o"/>
      <w:lvlJc w:val="left"/>
      <w:pPr>
        <w:ind w:left="1080" w:hanging="360"/>
      </w:pPr>
      <w:rPr>
        <w:rFonts w:ascii="Courier New" w:hAnsi="Courier New" w:hint="default"/>
      </w:rPr>
    </w:lvl>
    <w:lvl w:ilvl="2" w:tplc="ED7C68E8">
      <w:start w:val="1"/>
      <w:numFmt w:val="bullet"/>
      <w:lvlText w:val=""/>
      <w:lvlJc w:val="left"/>
      <w:pPr>
        <w:ind w:left="1800" w:hanging="360"/>
      </w:pPr>
      <w:rPr>
        <w:rFonts w:ascii="Wingdings" w:hAnsi="Wingdings" w:hint="default"/>
      </w:rPr>
    </w:lvl>
    <w:lvl w:ilvl="3" w:tplc="F2E618CA">
      <w:start w:val="1"/>
      <w:numFmt w:val="bullet"/>
      <w:lvlText w:val=""/>
      <w:lvlJc w:val="left"/>
      <w:pPr>
        <w:ind w:left="2520" w:hanging="360"/>
      </w:pPr>
      <w:rPr>
        <w:rFonts w:ascii="Symbol" w:hAnsi="Symbol" w:hint="default"/>
      </w:rPr>
    </w:lvl>
    <w:lvl w:ilvl="4" w:tplc="6F164210">
      <w:start w:val="1"/>
      <w:numFmt w:val="bullet"/>
      <w:lvlText w:val="o"/>
      <w:lvlJc w:val="left"/>
      <w:pPr>
        <w:ind w:left="3240" w:hanging="360"/>
      </w:pPr>
      <w:rPr>
        <w:rFonts w:ascii="Courier New" w:hAnsi="Courier New" w:hint="default"/>
      </w:rPr>
    </w:lvl>
    <w:lvl w:ilvl="5" w:tplc="D2C42722">
      <w:start w:val="1"/>
      <w:numFmt w:val="bullet"/>
      <w:lvlText w:val=""/>
      <w:lvlJc w:val="left"/>
      <w:pPr>
        <w:ind w:left="3960" w:hanging="360"/>
      </w:pPr>
      <w:rPr>
        <w:rFonts w:ascii="Wingdings" w:hAnsi="Wingdings" w:hint="default"/>
      </w:rPr>
    </w:lvl>
    <w:lvl w:ilvl="6" w:tplc="8A4AC028">
      <w:start w:val="1"/>
      <w:numFmt w:val="bullet"/>
      <w:lvlText w:val=""/>
      <w:lvlJc w:val="left"/>
      <w:pPr>
        <w:ind w:left="4680" w:hanging="360"/>
      </w:pPr>
      <w:rPr>
        <w:rFonts w:ascii="Symbol" w:hAnsi="Symbol" w:hint="default"/>
      </w:rPr>
    </w:lvl>
    <w:lvl w:ilvl="7" w:tplc="42A41B42">
      <w:start w:val="1"/>
      <w:numFmt w:val="bullet"/>
      <w:lvlText w:val="o"/>
      <w:lvlJc w:val="left"/>
      <w:pPr>
        <w:ind w:left="5400" w:hanging="360"/>
      </w:pPr>
      <w:rPr>
        <w:rFonts w:ascii="Courier New" w:hAnsi="Courier New" w:hint="default"/>
      </w:rPr>
    </w:lvl>
    <w:lvl w:ilvl="8" w:tplc="3BE4F3C8">
      <w:start w:val="1"/>
      <w:numFmt w:val="bullet"/>
      <w:lvlText w:val=""/>
      <w:lvlJc w:val="left"/>
      <w:pPr>
        <w:ind w:left="6120" w:hanging="360"/>
      </w:pPr>
      <w:rPr>
        <w:rFonts w:ascii="Wingdings" w:hAnsi="Wingdings" w:hint="default"/>
      </w:rPr>
    </w:lvl>
  </w:abstractNum>
  <w:abstractNum w:abstractNumId="12" w15:restartNumberingAfterBreak="0">
    <w:nsid w:val="29B2597E"/>
    <w:multiLevelType w:val="hybridMultilevel"/>
    <w:tmpl w:val="0AEEB22E"/>
    <w:lvl w:ilvl="0" w:tplc="175A25EE">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41BFB"/>
    <w:multiLevelType w:val="hybridMultilevel"/>
    <w:tmpl w:val="9920C7F8"/>
    <w:lvl w:ilvl="0" w:tplc="233C3E70">
      <w:start w:val="1"/>
      <w:numFmt w:val="bullet"/>
      <w:lvlText w:val=""/>
      <w:lvlJc w:val="left"/>
      <w:pPr>
        <w:ind w:left="720" w:hanging="360"/>
      </w:pPr>
      <w:rPr>
        <w:rFonts w:ascii="Symbol" w:hAnsi="Symbol" w:hint="default"/>
      </w:rPr>
    </w:lvl>
    <w:lvl w:ilvl="1" w:tplc="FA94B9A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A216A6"/>
    <w:multiLevelType w:val="hybridMultilevel"/>
    <w:tmpl w:val="036A3A7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3A726A68"/>
    <w:multiLevelType w:val="hybridMultilevel"/>
    <w:tmpl w:val="4F365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C1683"/>
    <w:multiLevelType w:val="hybridMultilevel"/>
    <w:tmpl w:val="91C60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DE2E1E"/>
    <w:multiLevelType w:val="hybridMultilevel"/>
    <w:tmpl w:val="E5220F2A"/>
    <w:lvl w:ilvl="0" w:tplc="06D20D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954EA"/>
    <w:multiLevelType w:val="hybridMultilevel"/>
    <w:tmpl w:val="B5B8F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5221E7"/>
    <w:multiLevelType w:val="hybridMultilevel"/>
    <w:tmpl w:val="DE0AC7E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665CA7"/>
    <w:multiLevelType w:val="hybridMultilevel"/>
    <w:tmpl w:val="1578EB60"/>
    <w:lvl w:ilvl="0" w:tplc="85A20806">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FE2738"/>
    <w:multiLevelType w:val="hybridMultilevel"/>
    <w:tmpl w:val="83D4E4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02F3808"/>
    <w:multiLevelType w:val="hybridMultilevel"/>
    <w:tmpl w:val="A6D85F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4838E9"/>
    <w:multiLevelType w:val="hybridMultilevel"/>
    <w:tmpl w:val="0C7C7522"/>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5D4CD5"/>
    <w:multiLevelType w:val="hybridMultilevel"/>
    <w:tmpl w:val="4532E2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586AA6"/>
    <w:multiLevelType w:val="hybridMultilevel"/>
    <w:tmpl w:val="74D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EC75BA"/>
    <w:multiLevelType w:val="hybridMultilevel"/>
    <w:tmpl w:val="D908BB10"/>
    <w:lvl w:ilvl="0" w:tplc="FFFFFFFF">
      <w:start w:val="1"/>
      <w:numFmt w:val="bullet"/>
      <w:lvlText w:val=""/>
      <w:lvlJc w:val="left"/>
      <w:pPr>
        <w:ind w:left="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762D62F5"/>
    <w:multiLevelType w:val="hybridMultilevel"/>
    <w:tmpl w:val="89C241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D750A2"/>
    <w:multiLevelType w:val="hybridMultilevel"/>
    <w:tmpl w:val="2F589E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882FA7"/>
    <w:multiLevelType w:val="hybridMultilevel"/>
    <w:tmpl w:val="8F263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E6698E"/>
    <w:multiLevelType w:val="hybridMultilevel"/>
    <w:tmpl w:val="D604E0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2218473">
    <w:abstractNumId w:val="0"/>
  </w:num>
  <w:num w:numId="2" w16cid:durableId="1949971053">
    <w:abstractNumId w:val="1"/>
  </w:num>
  <w:num w:numId="3" w16cid:durableId="1509326603">
    <w:abstractNumId w:val="24"/>
  </w:num>
  <w:num w:numId="4" w16cid:durableId="1413357213">
    <w:abstractNumId w:val="5"/>
  </w:num>
  <w:num w:numId="5" w16cid:durableId="1429690400">
    <w:abstractNumId w:val="12"/>
  </w:num>
  <w:num w:numId="6" w16cid:durableId="875653932">
    <w:abstractNumId w:val="18"/>
  </w:num>
  <w:num w:numId="7" w16cid:durableId="537011194">
    <w:abstractNumId w:val="14"/>
  </w:num>
  <w:num w:numId="8" w16cid:durableId="1993673574">
    <w:abstractNumId w:val="25"/>
  </w:num>
  <w:num w:numId="9" w16cid:durableId="1052735743">
    <w:abstractNumId w:val="7"/>
  </w:num>
  <w:num w:numId="10" w16cid:durableId="335965285">
    <w:abstractNumId w:val="9"/>
  </w:num>
  <w:num w:numId="11" w16cid:durableId="933711861">
    <w:abstractNumId w:val="6"/>
  </w:num>
  <w:num w:numId="12" w16cid:durableId="1444182500">
    <w:abstractNumId w:val="29"/>
  </w:num>
  <w:num w:numId="13" w16cid:durableId="1378892119">
    <w:abstractNumId w:val="2"/>
  </w:num>
  <w:num w:numId="14" w16cid:durableId="679283822">
    <w:abstractNumId w:val="3"/>
  </w:num>
  <w:num w:numId="15" w16cid:durableId="2010522234">
    <w:abstractNumId w:val="16"/>
  </w:num>
  <w:num w:numId="16" w16cid:durableId="442699810">
    <w:abstractNumId w:val="4"/>
  </w:num>
  <w:num w:numId="17" w16cid:durableId="189536596">
    <w:abstractNumId w:val="21"/>
  </w:num>
  <w:num w:numId="18" w16cid:durableId="1541085491">
    <w:abstractNumId w:val="22"/>
  </w:num>
  <w:num w:numId="19" w16cid:durableId="1080247912">
    <w:abstractNumId w:val="10"/>
  </w:num>
  <w:num w:numId="20" w16cid:durableId="1927566180">
    <w:abstractNumId w:val="11"/>
  </w:num>
  <w:num w:numId="21" w16cid:durableId="666635569">
    <w:abstractNumId w:val="15"/>
  </w:num>
  <w:num w:numId="22" w16cid:durableId="645086824">
    <w:abstractNumId w:val="26"/>
  </w:num>
  <w:num w:numId="23" w16cid:durableId="1210148091">
    <w:abstractNumId w:val="17"/>
  </w:num>
  <w:num w:numId="24" w16cid:durableId="1308629730">
    <w:abstractNumId w:val="28"/>
  </w:num>
  <w:num w:numId="25" w16cid:durableId="2031568043">
    <w:abstractNumId w:val="23"/>
  </w:num>
  <w:num w:numId="26" w16cid:durableId="628170868">
    <w:abstractNumId w:val="13"/>
  </w:num>
  <w:num w:numId="27" w16cid:durableId="214658867">
    <w:abstractNumId w:val="20"/>
  </w:num>
  <w:num w:numId="28" w16cid:durableId="1653480028">
    <w:abstractNumId w:val="19"/>
  </w:num>
  <w:num w:numId="29" w16cid:durableId="578097010">
    <w:abstractNumId w:val="27"/>
  </w:num>
  <w:num w:numId="30" w16cid:durableId="805241554">
    <w:abstractNumId w:val="30"/>
  </w:num>
  <w:num w:numId="31" w16cid:durableId="158822529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07B7"/>
    <w:rsid w:val="000007C8"/>
    <w:rsid w:val="00000BE3"/>
    <w:rsid w:val="00000DFA"/>
    <w:rsid w:val="00001181"/>
    <w:rsid w:val="000018AD"/>
    <w:rsid w:val="00001FA0"/>
    <w:rsid w:val="00002DDE"/>
    <w:rsid w:val="00004263"/>
    <w:rsid w:val="0000437B"/>
    <w:rsid w:val="0000510C"/>
    <w:rsid w:val="000051B7"/>
    <w:rsid w:val="00007D95"/>
    <w:rsid w:val="00007F64"/>
    <w:rsid w:val="0001297D"/>
    <w:rsid w:val="000129BF"/>
    <w:rsid w:val="000129FC"/>
    <w:rsid w:val="0001402B"/>
    <w:rsid w:val="000142D3"/>
    <w:rsid w:val="000147FC"/>
    <w:rsid w:val="000163A6"/>
    <w:rsid w:val="000201C7"/>
    <w:rsid w:val="0002029D"/>
    <w:rsid w:val="000204E3"/>
    <w:rsid w:val="0002061A"/>
    <w:rsid w:val="00020751"/>
    <w:rsid w:val="00020CB7"/>
    <w:rsid w:val="000223BD"/>
    <w:rsid w:val="00022E8B"/>
    <w:rsid w:val="00023BBB"/>
    <w:rsid w:val="00024BF7"/>
    <w:rsid w:val="00026B16"/>
    <w:rsid w:val="00027D4F"/>
    <w:rsid w:val="00027DD7"/>
    <w:rsid w:val="00030C60"/>
    <w:rsid w:val="0003208D"/>
    <w:rsid w:val="0003267E"/>
    <w:rsid w:val="00032AD4"/>
    <w:rsid w:val="00036E4B"/>
    <w:rsid w:val="0004089D"/>
    <w:rsid w:val="00040EA9"/>
    <w:rsid w:val="0004141A"/>
    <w:rsid w:val="000415A7"/>
    <w:rsid w:val="00041C34"/>
    <w:rsid w:val="000435F1"/>
    <w:rsid w:val="000450C1"/>
    <w:rsid w:val="00045515"/>
    <w:rsid w:val="0004643A"/>
    <w:rsid w:val="000468A6"/>
    <w:rsid w:val="000473FB"/>
    <w:rsid w:val="00047405"/>
    <w:rsid w:val="00047640"/>
    <w:rsid w:val="00050924"/>
    <w:rsid w:val="00050E26"/>
    <w:rsid w:val="00050F40"/>
    <w:rsid w:val="0005317E"/>
    <w:rsid w:val="0005336F"/>
    <w:rsid w:val="00053CF5"/>
    <w:rsid w:val="0005402D"/>
    <w:rsid w:val="00054151"/>
    <w:rsid w:val="00054C23"/>
    <w:rsid w:val="000553C9"/>
    <w:rsid w:val="00056B6D"/>
    <w:rsid w:val="00057DFE"/>
    <w:rsid w:val="000609D4"/>
    <w:rsid w:val="000616A3"/>
    <w:rsid w:val="0006218E"/>
    <w:rsid w:val="00062B49"/>
    <w:rsid w:val="00064AFE"/>
    <w:rsid w:val="00065336"/>
    <w:rsid w:val="000654F8"/>
    <w:rsid w:val="00065747"/>
    <w:rsid w:val="00066A42"/>
    <w:rsid w:val="00067390"/>
    <w:rsid w:val="000700FE"/>
    <w:rsid w:val="00070ACF"/>
    <w:rsid w:val="00071DD7"/>
    <w:rsid w:val="0007270B"/>
    <w:rsid w:val="00073881"/>
    <w:rsid w:val="00074374"/>
    <w:rsid w:val="00074609"/>
    <w:rsid w:val="00074DD6"/>
    <w:rsid w:val="0007535D"/>
    <w:rsid w:val="00075A51"/>
    <w:rsid w:val="00075F89"/>
    <w:rsid w:val="000760E2"/>
    <w:rsid w:val="00077059"/>
    <w:rsid w:val="00080E6B"/>
    <w:rsid w:val="00081A43"/>
    <w:rsid w:val="0008231A"/>
    <w:rsid w:val="0008368F"/>
    <w:rsid w:val="0008423F"/>
    <w:rsid w:val="00085B15"/>
    <w:rsid w:val="00085BC6"/>
    <w:rsid w:val="000867F3"/>
    <w:rsid w:val="000871A2"/>
    <w:rsid w:val="0009061E"/>
    <w:rsid w:val="00090A62"/>
    <w:rsid w:val="0009218B"/>
    <w:rsid w:val="00093A4B"/>
    <w:rsid w:val="00094A20"/>
    <w:rsid w:val="00094A67"/>
    <w:rsid w:val="000969EF"/>
    <w:rsid w:val="0009725A"/>
    <w:rsid w:val="000A20F9"/>
    <w:rsid w:val="000A246D"/>
    <w:rsid w:val="000A2D3A"/>
    <w:rsid w:val="000A4084"/>
    <w:rsid w:val="000A47EC"/>
    <w:rsid w:val="000A4B8E"/>
    <w:rsid w:val="000A4FDB"/>
    <w:rsid w:val="000A5206"/>
    <w:rsid w:val="000A6D8D"/>
    <w:rsid w:val="000A71D4"/>
    <w:rsid w:val="000B03B8"/>
    <w:rsid w:val="000B0BC8"/>
    <w:rsid w:val="000B1092"/>
    <w:rsid w:val="000B1461"/>
    <w:rsid w:val="000B43AF"/>
    <w:rsid w:val="000B4DFA"/>
    <w:rsid w:val="000B6082"/>
    <w:rsid w:val="000B648B"/>
    <w:rsid w:val="000B770E"/>
    <w:rsid w:val="000B7733"/>
    <w:rsid w:val="000B7F0F"/>
    <w:rsid w:val="000C0FBF"/>
    <w:rsid w:val="000C11E1"/>
    <w:rsid w:val="000C1C2D"/>
    <w:rsid w:val="000C1C5E"/>
    <w:rsid w:val="000C21F9"/>
    <w:rsid w:val="000C28AC"/>
    <w:rsid w:val="000C31CF"/>
    <w:rsid w:val="000C332D"/>
    <w:rsid w:val="000C33B9"/>
    <w:rsid w:val="000C40F2"/>
    <w:rsid w:val="000C4661"/>
    <w:rsid w:val="000C4840"/>
    <w:rsid w:val="000C5302"/>
    <w:rsid w:val="000C6233"/>
    <w:rsid w:val="000C705E"/>
    <w:rsid w:val="000C7D96"/>
    <w:rsid w:val="000D147F"/>
    <w:rsid w:val="000D14E8"/>
    <w:rsid w:val="000D18AA"/>
    <w:rsid w:val="000D2001"/>
    <w:rsid w:val="000D2A21"/>
    <w:rsid w:val="000D3A17"/>
    <w:rsid w:val="000D4FA1"/>
    <w:rsid w:val="000D5D30"/>
    <w:rsid w:val="000D7112"/>
    <w:rsid w:val="000D71E0"/>
    <w:rsid w:val="000E0CF9"/>
    <w:rsid w:val="000E185A"/>
    <w:rsid w:val="000E2BCD"/>
    <w:rsid w:val="000E2DB1"/>
    <w:rsid w:val="000E32D7"/>
    <w:rsid w:val="000E34A1"/>
    <w:rsid w:val="000E3C53"/>
    <w:rsid w:val="000E3F09"/>
    <w:rsid w:val="000E4110"/>
    <w:rsid w:val="000E4603"/>
    <w:rsid w:val="000E6835"/>
    <w:rsid w:val="000E6EF0"/>
    <w:rsid w:val="000E711A"/>
    <w:rsid w:val="000F246A"/>
    <w:rsid w:val="000F3186"/>
    <w:rsid w:val="000F3282"/>
    <w:rsid w:val="000F3514"/>
    <w:rsid w:val="000F5FBB"/>
    <w:rsid w:val="000F71FF"/>
    <w:rsid w:val="00100C18"/>
    <w:rsid w:val="0010120A"/>
    <w:rsid w:val="00102514"/>
    <w:rsid w:val="001027C1"/>
    <w:rsid w:val="00102E7C"/>
    <w:rsid w:val="0010368F"/>
    <w:rsid w:val="00103A8F"/>
    <w:rsid w:val="00103F33"/>
    <w:rsid w:val="001040C8"/>
    <w:rsid w:val="00104227"/>
    <w:rsid w:val="00104835"/>
    <w:rsid w:val="00104F08"/>
    <w:rsid w:val="00105199"/>
    <w:rsid w:val="0010657C"/>
    <w:rsid w:val="00106F67"/>
    <w:rsid w:val="00110355"/>
    <w:rsid w:val="00111255"/>
    <w:rsid w:val="0011213E"/>
    <w:rsid w:val="001121C2"/>
    <w:rsid w:val="001146B9"/>
    <w:rsid w:val="00114C33"/>
    <w:rsid w:val="00114D29"/>
    <w:rsid w:val="001158B5"/>
    <w:rsid w:val="001167FC"/>
    <w:rsid w:val="00116A0B"/>
    <w:rsid w:val="001206CC"/>
    <w:rsid w:val="00120F48"/>
    <w:rsid w:val="00121727"/>
    <w:rsid w:val="001240A1"/>
    <w:rsid w:val="00124B73"/>
    <w:rsid w:val="001256E5"/>
    <w:rsid w:val="001266C0"/>
    <w:rsid w:val="00126B0C"/>
    <w:rsid w:val="00133F16"/>
    <w:rsid w:val="00135F87"/>
    <w:rsid w:val="001360E0"/>
    <w:rsid w:val="00137312"/>
    <w:rsid w:val="001401B4"/>
    <w:rsid w:val="00140400"/>
    <w:rsid w:val="00140500"/>
    <w:rsid w:val="00141421"/>
    <w:rsid w:val="00142427"/>
    <w:rsid w:val="0014314E"/>
    <w:rsid w:val="0014504C"/>
    <w:rsid w:val="0014517C"/>
    <w:rsid w:val="001479AF"/>
    <w:rsid w:val="001504C0"/>
    <w:rsid w:val="00150AB6"/>
    <w:rsid w:val="00150BC0"/>
    <w:rsid w:val="00150C96"/>
    <w:rsid w:val="0015125D"/>
    <w:rsid w:val="001517CE"/>
    <w:rsid w:val="00152F6D"/>
    <w:rsid w:val="001536B4"/>
    <w:rsid w:val="001547BF"/>
    <w:rsid w:val="00154945"/>
    <w:rsid w:val="00155BD1"/>
    <w:rsid w:val="001573C3"/>
    <w:rsid w:val="00157A4F"/>
    <w:rsid w:val="00160784"/>
    <w:rsid w:val="00160C45"/>
    <w:rsid w:val="00160FFF"/>
    <w:rsid w:val="001625A3"/>
    <w:rsid w:val="001626C3"/>
    <w:rsid w:val="00162B20"/>
    <w:rsid w:val="00163A4B"/>
    <w:rsid w:val="00164E10"/>
    <w:rsid w:val="001651E7"/>
    <w:rsid w:val="001659B2"/>
    <w:rsid w:val="00165F0B"/>
    <w:rsid w:val="00166A84"/>
    <w:rsid w:val="00166FAD"/>
    <w:rsid w:val="00167171"/>
    <w:rsid w:val="0017237C"/>
    <w:rsid w:val="001729A2"/>
    <w:rsid w:val="00172CD8"/>
    <w:rsid w:val="00172DF4"/>
    <w:rsid w:val="00172FF4"/>
    <w:rsid w:val="0017350E"/>
    <w:rsid w:val="001751C8"/>
    <w:rsid w:val="001761DD"/>
    <w:rsid w:val="00177733"/>
    <w:rsid w:val="00177E19"/>
    <w:rsid w:val="00180475"/>
    <w:rsid w:val="001804FE"/>
    <w:rsid w:val="0018116D"/>
    <w:rsid w:val="0018342F"/>
    <w:rsid w:val="00186A18"/>
    <w:rsid w:val="001870C1"/>
    <w:rsid w:val="00187233"/>
    <w:rsid w:val="00190711"/>
    <w:rsid w:val="00193B91"/>
    <w:rsid w:val="00193DB4"/>
    <w:rsid w:val="00194B42"/>
    <w:rsid w:val="00195038"/>
    <w:rsid w:val="00195EF5"/>
    <w:rsid w:val="00196AEC"/>
    <w:rsid w:val="001971EE"/>
    <w:rsid w:val="00197C77"/>
    <w:rsid w:val="001A0C42"/>
    <w:rsid w:val="001A19AE"/>
    <w:rsid w:val="001A1C73"/>
    <w:rsid w:val="001A1CEE"/>
    <w:rsid w:val="001A227F"/>
    <w:rsid w:val="001A3427"/>
    <w:rsid w:val="001A44D2"/>
    <w:rsid w:val="001A479C"/>
    <w:rsid w:val="001A4915"/>
    <w:rsid w:val="001A5386"/>
    <w:rsid w:val="001A68BB"/>
    <w:rsid w:val="001A70A5"/>
    <w:rsid w:val="001A7D37"/>
    <w:rsid w:val="001B03A3"/>
    <w:rsid w:val="001B0610"/>
    <w:rsid w:val="001B0EA0"/>
    <w:rsid w:val="001B2512"/>
    <w:rsid w:val="001B3979"/>
    <w:rsid w:val="001B3A2C"/>
    <w:rsid w:val="001B3D8C"/>
    <w:rsid w:val="001B52CC"/>
    <w:rsid w:val="001B59B1"/>
    <w:rsid w:val="001B5D8A"/>
    <w:rsid w:val="001B6527"/>
    <w:rsid w:val="001B7056"/>
    <w:rsid w:val="001B783F"/>
    <w:rsid w:val="001C069E"/>
    <w:rsid w:val="001C0DD5"/>
    <w:rsid w:val="001C1F5F"/>
    <w:rsid w:val="001C2EE3"/>
    <w:rsid w:val="001C3CC8"/>
    <w:rsid w:val="001C49DB"/>
    <w:rsid w:val="001C50B1"/>
    <w:rsid w:val="001C5A88"/>
    <w:rsid w:val="001C5B2D"/>
    <w:rsid w:val="001C600C"/>
    <w:rsid w:val="001D1090"/>
    <w:rsid w:val="001D1131"/>
    <w:rsid w:val="001D28BB"/>
    <w:rsid w:val="001D28E4"/>
    <w:rsid w:val="001D4EDA"/>
    <w:rsid w:val="001D59AB"/>
    <w:rsid w:val="001D5FC1"/>
    <w:rsid w:val="001D6D4E"/>
    <w:rsid w:val="001E1120"/>
    <w:rsid w:val="001E16F2"/>
    <w:rsid w:val="001E1F86"/>
    <w:rsid w:val="001E25D8"/>
    <w:rsid w:val="001E2C13"/>
    <w:rsid w:val="001E2D2B"/>
    <w:rsid w:val="001E2DE6"/>
    <w:rsid w:val="001E4277"/>
    <w:rsid w:val="001E461E"/>
    <w:rsid w:val="001E4B14"/>
    <w:rsid w:val="001E599C"/>
    <w:rsid w:val="001E6A61"/>
    <w:rsid w:val="001E6C78"/>
    <w:rsid w:val="001E6FA3"/>
    <w:rsid w:val="001E7050"/>
    <w:rsid w:val="001F06D4"/>
    <w:rsid w:val="001F0B02"/>
    <w:rsid w:val="001F2E96"/>
    <w:rsid w:val="001F3BF0"/>
    <w:rsid w:val="001F3E25"/>
    <w:rsid w:val="001F445F"/>
    <w:rsid w:val="001F4B5E"/>
    <w:rsid w:val="001F4C0B"/>
    <w:rsid w:val="001F505D"/>
    <w:rsid w:val="00200615"/>
    <w:rsid w:val="00200A72"/>
    <w:rsid w:val="002011A4"/>
    <w:rsid w:val="0020297B"/>
    <w:rsid w:val="00202983"/>
    <w:rsid w:val="00203065"/>
    <w:rsid w:val="002039A1"/>
    <w:rsid w:val="002043E0"/>
    <w:rsid w:val="00205209"/>
    <w:rsid w:val="0020532E"/>
    <w:rsid w:val="002058B7"/>
    <w:rsid w:val="00206789"/>
    <w:rsid w:val="002100C4"/>
    <w:rsid w:val="002108E1"/>
    <w:rsid w:val="002109D5"/>
    <w:rsid w:val="00210CDA"/>
    <w:rsid w:val="0021209E"/>
    <w:rsid w:val="00212418"/>
    <w:rsid w:val="0021444D"/>
    <w:rsid w:val="00214A6A"/>
    <w:rsid w:val="00214ED8"/>
    <w:rsid w:val="0021548A"/>
    <w:rsid w:val="00217057"/>
    <w:rsid w:val="002177F9"/>
    <w:rsid w:val="00221879"/>
    <w:rsid w:val="00221DC0"/>
    <w:rsid w:val="00222544"/>
    <w:rsid w:val="002228D7"/>
    <w:rsid w:val="00223366"/>
    <w:rsid w:val="00223515"/>
    <w:rsid w:val="00223FCE"/>
    <w:rsid w:val="0022435C"/>
    <w:rsid w:val="002248C4"/>
    <w:rsid w:val="002249DA"/>
    <w:rsid w:val="00224DB7"/>
    <w:rsid w:val="00226047"/>
    <w:rsid w:val="002260E9"/>
    <w:rsid w:val="00227553"/>
    <w:rsid w:val="00230490"/>
    <w:rsid w:val="00230882"/>
    <w:rsid w:val="00232664"/>
    <w:rsid w:val="002347E1"/>
    <w:rsid w:val="0023546D"/>
    <w:rsid w:val="00235DBF"/>
    <w:rsid w:val="00235E04"/>
    <w:rsid w:val="0023702C"/>
    <w:rsid w:val="002373FD"/>
    <w:rsid w:val="00242B93"/>
    <w:rsid w:val="00242F44"/>
    <w:rsid w:val="00243650"/>
    <w:rsid w:val="00244579"/>
    <w:rsid w:val="00244CE0"/>
    <w:rsid w:val="002453B7"/>
    <w:rsid w:val="0024558A"/>
    <w:rsid w:val="00245A0E"/>
    <w:rsid w:val="00245CED"/>
    <w:rsid w:val="002464BA"/>
    <w:rsid w:val="00246866"/>
    <w:rsid w:val="00246D3D"/>
    <w:rsid w:val="00246D5C"/>
    <w:rsid w:val="0024705C"/>
    <w:rsid w:val="00250DA8"/>
    <w:rsid w:val="0025113D"/>
    <w:rsid w:val="00251526"/>
    <w:rsid w:val="00251B78"/>
    <w:rsid w:val="00257C84"/>
    <w:rsid w:val="00257E06"/>
    <w:rsid w:val="00260B00"/>
    <w:rsid w:val="0026141E"/>
    <w:rsid w:val="00261645"/>
    <w:rsid w:val="00261C91"/>
    <w:rsid w:val="00261F53"/>
    <w:rsid w:val="002638A1"/>
    <w:rsid w:val="00263BF8"/>
    <w:rsid w:val="002649D4"/>
    <w:rsid w:val="00266283"/>
    <w:rsid w:val="002664C1"/>
    <w:rsid w:val="00266E51"/>
    <w:rsid w:val="0026753C"/>
    <w:rsid w:val="00267789"/>
    <w:rsid w:val="00267AB5"/>
    <w:rsid w:val="00270423"/>
    <w:rsid w:val="00270A59"/>
    <w:rsid w:val="00270C1D"/>
    <w:rsid w:val="00270F2F"/>
    <w:rsid w:val="00271431"/>
    <w:rsid w:val="002735CC"/>
    <w:rsid w:val="00273FB1"/>
    <w:rsid w:val="0027464D"/>
    <w:rsid w:val="00274DB8"/>
    <w:rsid w:val="00275F3A"/>
    <w:rsid w:val="00276978"/>
    <w:rsid w:val="0027698B"/>
    <w:rsid w:val="00277516"/>
    <w:rsid w:val="00277A0F"/>
    <w:rsid w:val="00280473"/>
    <w:rsid w:val="00281258"/>
    <w:rsid w:val="00281398"/>
    <w:rsid w:val="002813A6"/>
    <w:rsid w:val="00281521"/>
    <w:rsid w:val="00281679"/>
    <w:rsid w:val="00281868"/>
    <w:rsid w:val="00282168"/>
    <w:rsid w:val="00282ADF"/>
    <w:rsid w:val="00282EC5"/>
    <w:rsid w:val="00283113"/>
    <w:rsid w:val="0028386A"/>
    <w:rsid w:val="00283FDF"/>
    <w:rsid w:val="002842F7"/>
    <w:rsid w:val="0028674C"/>
    <w:rsid w:val="00286BCA"/>
    <w:rsid w:val="00287D7E"/>
    <w:rsid w:val="00291F97"/>
    <w:rsid w:val="00293817"/>
    <w:rsid w:val="00293BCF"/>
    <w:rsid w:val="00293C79"/>
    <w:rsid w:val="0029617D"/>
    <w:rsid w:val="002965B4"/>
    <w:rsid w:val="00296674"/>
    <w:rsid w:val="00296C27"/>
    <w:rsid w:val="00296D0F"/>
    <w:rsid w:val="002971C2"/>
    <w:rsid w:val="00297478"/>
    <w:rsid w:val="002A0145"/>
    <w:rsid w:val="002A0581"/>
    <w:rsid w:val="002A1867"/>
    <w:rsid w:val="002A34F4"/>
    <w:rsid w:val="002A35E1"/>
    <w:rsid w:val="002A3C07"/>
    <w:rsid w:val="002A4DA5"/>
    <w:rsid w:val="002A5238"/>
    <w:rsid w:val="002A52BF"/>
    <w:rsid w:val="002A5E5B"/>
    <w:rsid w:val="002A7366"/>
    <w:rsid w:val="002A78EF"/>
    <w:rsid w:val="002A7D39"/>
    <w:rsid w:val="002A7E61"/>
    <w:rsid w:val="002B0ABF"/>
    <w:rsid w:val="002B1462"/>
    <w:rsid w:val="002B2336"/>
    <w:rsid w:val="002B2778"/>
    <w:rsid w:val="002B2880"/>
    <w:rsid w:val="002B291D"/>
    <w:rsid w:val="002B3AB6"/>
    <w:rsid w:val="002B3C5B"/>
    <w:rsid w:val="002B5E42"/>
    <w:rsid w:val="002B61D2"/>
    <w:rsid w:val="002B6C8A"/>
    <w:rsid w:val="002B78C5"/>
    <w:rsid w:val="002B7A6F"/>
    <w:rsid w:val="002C097F"/>
    <w:rsid w:val="002C0AC8"/>
    <w:rsid w:val="002C1C0B"/>
    <w:rsid w:val="002C1D5E"/>
    <w:rsid w:val="002C390D"/>
    <w:rsid w:val="002C4B13"/>
    <w:rsid w:val="002C502A"/>
    <w:rsid w:val="002C5049"/>
    <w:rsid w:val="002C687B"/>
    <w:rsid w:val="002D0B1A"/>
    <w:rsid w:val="002D25A8"/>
    <w:rsid w:val="002D41E1"/>
    <w:rsid w:val="002E1DFA"/>
    <w:rsid w:val="002E2C6E"/>
    <w:rsid w:val="002E2EDB"/>
    <w:rsid w:val="002E4E4B"/>
    <w:rsid w:val="002E6156"/>
    <w:rsid w:val="002E6194"/>
    <w:rsid w:val="002F02A1"/>
    <w:rsid w:val="002F1524"/>
    <w:rsid w:val="002F2296"/>
    <w:rsid w:val="002F26C0"/>
    <w:rsid w:val="002F27F9"/>
    <w:rsid w:val="002F2CBE"/>
    <w:rsid w:val="002F34A0"/>
    <w:rsid w:val="002F35F2"/>
    <w:rsid w:val="002F5091"/>
    <w:rsid w:val="002F6AF4"/>
    <w:rsid w:val="002F6E54"/>
    <w:rsid w:val="002F7157"/>
    <w:rsid w:val="002F77C5"/>
    <w:rsid w:val="002F7F3E"/>
    <w:rsid w:val="00300438"/>
    <w:rsid w:val="0030196D"/>
    <w:rsid w:val="00303832"/>
    <w:rsid w:val="0030414A"/>
    <w:rsid w:val="00304840"/>
    <w:rsid w:val="003048EF"/>
    <w:rsid w:val="003054C7"/>
    <w:rsid w:val="00306135"/>
    <w:rsid w:val="00307A22"/>
    <w:rsid w:val="003104FD"/>
    <w:rsid w:val="00310B22"/>
    <w:rsid w:val="00311C43"/>
    <w:rsid w:val="00312DF9"/>
    <w:rsid w:val="003138CF"/>
    <w:rsid w:val="00313C84"/>
    <w:rsid w:val="003143AF"/>
    <w:rsid w:val="003152CC"/>
    <w:rsid w:val="00315740"/>
    <w:rsid w:val="003218F1"/>
    <w:rsid w:val="00321D8B"/>
    <w:rsid w:val="00322162"/>
    <w:rsid w:val="0032282C"/>
    <w:rsid w:val="003235FD"/>
    <w:rsid w:val="00323E6D"/>
    <w:rsid w:val="00324496"/>
    <w:rsid w:val="00324544"/>
    <w:rsid w:val="00326401"/>
    <w:rsid w:val="0032735B"/>
    <w:rsid w:val="003279AB"/>
    <w:rsid w:val="003311DE"/>
    <w:rsid w:val="0033158A"/>
    <w:rsid w:val="003342B8"/>
    <w:rsid w:val="0033430F"/>
    <w:rsid w:val="00334678"/>
    <w:rsid w:val="003363D2"/>
    <w:rsid w:val="00336400"/>
    <w:rsid w:val="00336A0E"/>
    <w:rsid w:val="00336F54"/>
    <w:rsid w:val="00337DF5"/>
    <w:rsid w:val="0034064E"/>
    <w:rsid w:val="0034304B"/>
    <w:rsid w:val="003433EB"/>
    <w:rsid w:val="00343FA8"/>
    <w:rsid w:val="003443AC"/>
    <w:rsid w:val="00345B72"/>
    <w:rsid w:val="00346E68"/>
    <w:rsid w:val="00347AC0"/>
    <w:rsid w:val="00350448"/>
    <w:rsid w:val="003507B1"/>
    <w:rsid w:val="003508BE"/>
    <w:rsid w:val="003524B3"/>
    <w:rsid w:val="00352801"/>
    <w:rsid w:val="0035322D"/>
    <w:rsid w:val="003537C3"/>
    <w:rsid w:val="00354865"/>
    <w:rsid w:val="00355959"/>
    <w:rsid w:val="00361003"/>
    <w:rsid w:val="0036195F"/>
    <w:rsid w:val="00362BF0"/>
    <w:rsid w:val="00362E87"/>
    <w:rsid w:val="003630D4"/>
    <w:rsid w:val="00363AD4"/>
    <w:rsid w:val="00363C50"/>
    <w:rsid w:val="003649FC"/>
    <w:rsid w:val="00364CE4"/>
    <w:rsid w:val="003670E9"/>
    <w:rsid w:val="00370811"/>
    <w:rsid w:val="00370EA1"/>
    <w:rsid w:val="00372B90"/>
    <w:rsid w:val="00372C95"/>
    <w:rsid w:val="00372E5B"/>
    <w:rsid w:val="003742BB"/>
    <w:rsid w:val="00374682"/>
    <w:rsid w:val="00374B93"/>
    <w:rsid w:val="00374EC2"/>
    <w:rsid w:val="00374F6A"/>
    <w:rsid w:val="00375437"/>
    <w:rsid w:val="00376B98"/>
    <w:rsid w:val="00377356"/>
    <w:rsid w:val="003779A6"/>
    <w:rsid w:val="00377E51"/>
    <w:rsid w:val="00381AA0"/>
    <w:rsid w:val="003820E2"/>
    <w:rsid w:val="00382239"/>
    <w:rsid w:val="003824AB"/>
    <w:rsid w:val="0038431B"/>
    <w:rsid w:val="00384C8E"/>
    <w:rsid w:val="0039021B"/>
    <w:rsid w:val="003904E5"/>
    <w:rsid w:val="0039122B"/>
    <w:rsid w:val="003919D4"/>
    <w:rsid w:val="00392712"/>
    <w:rsid w:val="0039339C"/>
    <w:rsid w:val="00395B41"/>
    <w:rsid w:val="00395FAC"/>
    <w:rsid w:val="0039675C"/>
    <w:rsid w:val="003970CD"/>
    <w:rsid w:val="00397789"/>
    <w:rsid w:val="00397DBD"/>
    <w:rsid w:val="003A0FB3"/>
    <w:rsid w:val="003A12B9"/>
    <w:rsid w:val="003A1A9E"/>
    <w:rsid w:val="003A2EC2"/>
    <w:rsid w:val="003A39EA"/>
    <w:rsid w:val="003A430C"/>
    <w:rsid w:val="003A5AA7"/>
    <w:rsid w:val="003A7F09"/>
    <w:rsid w:val="003B0E18"/>
    <w:rsid w:val="003B191E"/>
    <w:rsid w:val="003B2A67"/>
    <w:rsid w:val="003B2F32"/>
    <w:rsid w:val="003B34B2"/>
    <w:rsid w:val="003B36CF"/>
    <w:rsid w:val="003B3BDF"/>
    <w:rsid w:val="003B51E0"/>
    <w:rsid w:val="003B60DE"/>
    <w:rsid w:val="003B6EDB"/>
    <w:rsid w:val="003B740B"/>
    <w:rsid w:val="003B7866"/>
    <w:rsid w:val="003C05AE"/>
    <w:rsid w:val="003C0708"/>
    <w:rsid w:val="003C1643"/>
    <w:rsid w:val="003C18EE"/>
    <w:rsid w:val="003C217C"/>
    <w:rsid w:val="003C2452"/>
    <w:rsid w:val="003C36AF"/>
    <w:rsid w:val="003C50F6"/>
    <w:rsid w:val="003C528A"/>
    <w:rsid w:val="003C5EAD"/>
    <w:rsid w:val="003C7E2D"/>
    <w:rsid w:val="003C7F89"/>
    <w:rsid w:val="003D05DE"/>
    <w:rsid w:val="003D09B0"/>
    <w:rsid w:val="003D0C9C"/>
    <w:rsid w:val="003D11BB"/>
    <w:rsid w:val="003D452A"/>
    <w:rsid w:val="003D50CE"/>
    <w:rsid w:val="003D552C"/>
    <w:rsid w:val="003D5D01"/>
    <w:rsid w:val="003E0303"/>
    <w:rsid w:val="003E0601"/>
    <w:rsid w:val="003E117B"/>
    <w:rsid w:val="003E1CA4"/>
    <w:rsid w:val="003E201C"/>
    <w:rsid w:val="003E201F"/>
    <w:rsid w:val="003E2295"/>
    <w:rsid w:val="003E2BB1"/>
    <w:rsid w:val="003E30E7"/>
    <w:rsid w:val="003E40E7"/>
    <w:rsid w:val="003E5105"/>
    <w:rsid w:val="003E5A81"/>
    <w:rsid w:val="003E7358"/>
    <w:rsid w:val="003E7C08"/>
    <w:rsid w:val="003F04F5"/>
    <w:rsid w:val="003F0A2A"/>
    <w:rsid w:val="003F18CC"/>
    <w:rsid w:val="003F1A1B"/>
    <w:rsid w:val="003F2E8B"/>
    <w:rsid w:val="003F3431"/>
    <w:rsid w:val="003F47EE"/>
    <w:rsid w:val="003F53D6"/>
    <w:rsid w:val="003F68A6"/>
    <w:rsid w:val="00400CAF"/>
    <w:rsid w:val="00400D83"/>
    <w:rsid w:val="004032F1"/>
    <w:rsid w:val="0040381A"/>
    <w:rsid w:val="00403949"/>
    <w:rsid w:val="004045C6"/>
    <w:rsid w:val="00406077"/>
    <w:rsid w:val="00406173"/>
    <w:rsid w:val="00406C69"/>
    <w:rsid w:val="00407568"/>
    <w:rsid w:val="00407FA6"/>
    <w:rsid w:val="0041028C"/>
    <w:rsid w:val="0041227B"/>
    <w:rsid w:val="004143F0"/>
    <w:rsid w:val="004151EB"/>
    <w:rsid w:val="00415B34"/>
    <w:rsid w:val="00415C31"/>
    <w:rsid w:val="0041606B"/>
    <w:rsid w:val="00416291"/>
    <w:rsid w:val="00416319"/>
    <w:rsid w:val="004165F4"/>
    <w:rsid w:val="00416C14"/>
    <w:rsid w:val="0041739C"/>
    <w:rsid w:val="00421BE1"/>
    <w:rsid w:val="004220C1"/>
    <w:rsid w:val="00422587"/>
    <w:rsid w:val="00422968"/>
    <w:rsid w:val="00425A72"/>
    <w:rsid w:val="004262B5"/>
    <w:rsid w:val="004310E0"/>
    <w:rsid w:val="004318AF"/>
    <w:rsid w:val="00432DB7"/>
    <w:rsid w:val="0043328B"/>
    <w:rsid w:val="004335DD"/>
    <w:rsid w:val="004339CD"/>
    <w:rsid w:val="0043495F"/>
    <w:rsid w:val="004356DF"/>
    <w:rsid w:val="0043599F"/>
    <w:rsid w:val="00436A6A"/>
    <w:rsid w:val="00437DD5"/>
    <w:rsid w:val="004409B2"/>
    <w:rsid w:val="004413EE"/>
    <w:rsid w:val="0044146B"/>
    <w:rsid w:val="00444E77"/>
    <w:rsid w:val="004476F1"/>
    <w:rsid w:val="0044773C"/>
    <w:rsid w:val="00447D3C"/>
    <w:rsid w:val="00450178"/>
    <w:rsid w:val="00451D64"/>
    <w:rsid w:val="004523E2"/>
    <w:rsid w:val="00453D7B"/>
    <w:rsid w:val="00453E0F"/>
    <w:rsid w:val="00454145"/>
    <w:rsid w:val="004546C4"/>
    <w:rsid w:val="00454C44"/>
    <w:rsid w:val="0045592C"/>
    <w:rsid w:val="00456013"/>
    <w:rsid w:val="004561E7"/>
    <w:rsid w:val="004578CC"/>
    <w:rsid w:val="00457ADA"/>
    <w:rsid w:val="004603C6"/>
    <w:rsid w:val="0046097D"/>
    <w:rsid w:val="00460BE0"/>
    <w:rsid w:val="004612C3"/>
    <w:rsid w:val="00462613"/>
    <w:rsid w:val="00463B3E"/>
    <w:rsid w:val="00463FC0"/>
    <w:rsid w:val="0046429E"/>
    <w:rsid w:val="00464BFC"/>
    <w:rsid w:val="004656F4"/>
    <w:rsid w:val="004658BC"/>
    <w:rsid w:val="00465CE8"/>
    <w:rsid w:val="00466443"/>
    <w:rsid w:val="004717D2"/>
    <w:rsid w:val="004725CE"/>
    <w:rsid w:val="00473909"/>
    <w:rsid w:val="00475E01"/>
    <w:rsid w:val="00476013"/>
    <w:rsid w:val="00481E61"/>
    <w:rsid w:val="004841EB"/>
    <w:rsid w:val="00484B15"/>
    <w:rsid w:val="00484E6F"/>
    <w:rsid w:val="00485398"/>
    <w:rsid w:val="00490B06"/>
    <w:rsid w:val="00490DB8"/>
    <w:rsid w:val="004940D9"/>
    <w:rsid w:val="00494BDB"/>
    <w:rsid w:val="004955E2"/>
    <w:rsid w:val="00495D21"/>
    <w:rsid w:val="00495E87"/>
    <w:rsid w:val="004974EF"/>
    <w:rsid w:val="004A0474"/>
    <w:rsid w:val="004A0C65"/>
    <w:rsid w:val="004A0C70"/>
    <w:rsid w:val="004A14F5"/>
    <w:rsid w:val="004A15C6"/>
    <w:rsid w:val="004A16EC"/>
    <w:rsid w:val="004A1C1E"/>
    <w:rsid w:val="004A2222"/>
    <w:rsid w:val="004A27FC"/>
    <w:rsid w:val="004A3864"/>
    <w:rsid w:val="004A5187"/>
    <w:rsid w:val="004A59FC"/>
    <w:rsid w:val="004A60FD"/>
    <w:rsid w:val="004A61BA"/>
    <w:rsid w:val="004A6BEF"/>
    <w:rsid w:val="004B1274"/>
    <w:rsid w:val="004B2358"/>
    <w:rsid w:val="004B3C8D"/>
    <w:rsid w:val="004B4132"/>
    <w:rsid w:val="004B5D16"/>
    <w:rsid w:val="004B656C"/>
    <w:rsid w:val="004C09FD"/>
    <w:rsid w:val="004C19F3"/>
    <w:rsid w:val="004C22D4"/>
    <w:rsid w:val="004C34E2"/>
    <w:rsid w:val="004C4E2A"/>
    <w:rsid w:val="004C6449"/>
    <w:rsid w:val="004C7327"/>
    <w:rsid w:val="004C7EE4"/>
    <w:rsid w:val="004D0F0E"/>
    <w:rsid w:val="004D17D9"/>
    <w:rsid w:val="004D1EAB"/>
    <w:rsid w:val="004D2D49"/>
    <w:rsid w:val="004D3906"/>
    <w:rsid w:val="004D392B"/>
    <w:rsid w:val="004D40E1"/>
    <w:rsid w:val="004D4A93"/>
    <w:rsid w:val="004D4E32"/>
    <w:rsid w:val="004D536C"/>
    <w:rsid w:val="004D54E8"/>
    <w:rsid w:val="004E06E1"/>
    <w:rsid w:val="004E134A"/>
    <w:rsid w:val="004E270C"/>
    <w:rsid w:val="004E31EA"/>
    <w:rsid w:val="004E37AB"/>
    <w:rsid w:val="004E46F8"/>
    <w:rsid w:val="004E57CF"/>
    <w:rsid w:val="004E665C"/>
    <w:rsid w:val="004EA5B7"/>
    <w:rsid w:val="004F00EA"/>
    <w:rsid w:val="004F05CD"/>
    <w:rsid w:val="004F090B"/>
    <w:rsid w:val="004F0F71"/>
    <w:rsid w:val="004F28C2"/>
    <w:rsid w:val="004F2DDE"/>
    <w:rsid w:val="004F2F62"/>
    <w:rsid w:val="004F3A18"/>
    <w:rsid w:val="004F4E54"/>
    <w:rsid w:val="004F55B4"/>
    <w:rsid w:val="004F5992"/>
    <w:rsid w:val="004F5CC6"/>
    <w:rsid w:val="004F5D64"/>
    <w:rsid w:val="004F62F9"/>
    <w:rsid w:val="004F7523"/>
    <w:rsid w:val="0050124F"/>
    <w:rsid w:val="005012DD"/>
    <w:rsid w:val="00501565"/>
    <w:rsid w:val="00502205"/>
    <w:rsid w:val="0050387C"/>
    <w:rsid w:val="00503E16"/>
    <w:rsid w:val="005040D5"/>
    <w:rsid w:val="00504E7B"/>
    <w:rsid w:val="00505032"/>
    <w:rsid w:val="00505E23"/>
    <w:rsid w:val="00506768"/>
    <w:rsid w:val="00506AE2"/>
    <w:rsid w:val="00506DE4"/>
    <w:rsid w:val="0051124C"/>
    <w:rsid w:val="0051481B"/>
    <w:rsid w:val="00515331"/>
    <w:rsid w:val="005154A0"/>
    <w:rsid w:val="00516156"/>
    <w:rsid w:val="005221E9"/>
    <w:rsid w:val="0052221F"/>
    <w:rsid w:val="005247F2"/>
    <w:rsid w:val="0052513A"/>
    <w:rsid w:val="005304F9"/>
    <w:rsid w:val="00531312"/>
    <w:rsid w:val="00531394"/>
    <w:rsid w:val="00532D3D"/>
    <w:rsid w:val="00532DF9"/>
    <w:rsid w:val="00533B12"/>
    <w:rsid w:val="005358A0"/>
    <w:rsid w:val="00535AF8"/>
    <w:rsid w:val="00536180"/>
    <w:rsid w:val="00536BBB"/>
    <w:rsid w:val="00537255"/>
    <w:rsid w:val="00537862"/>
    <w:rsid w:val="00537B3E"/>
    <w:rsid w:val="005412F7"/>
    <w:rsid w:val="005415FE"/>
    <w:rsid w:val="0054216D"/>
    <w:rsid w:val="00542C20"/>
    <w:rsid w:val="00542C5B"/>
    <w:rsid w:val="005430AF"/>
    <w:rsid w:val="00543554"/>
    <w:rsid w:val="00545FAC"/>
    <w:rsid w:val="00546440"/>
    <w:rsid w:val="00546A6C"/>
    <w:rsid w:val="00546A82"/>
    <w:rsid w:val="0054772B"/>
    <w:rsid w:val="00550064"/>
    <w:rsid w:val="005503C8"/>
    <w:rsid w:val="00552303"/>
    <w:rsid w:val="0055249F"/>
    <w:rsid w:val="00553414"/>
    <w:rsid w:val="00553551"/>
    <w:rsid w:val="005536AE"/>
    <w:rsid w:val="005536E6"/>
    <w:rsid w:val="005538B3"/>
    <w:rsid w:val="00554243"/>
    <w:rsid w:val="005544FA"/>
    <w:rsid w:val="00554AC4"/>
    <w:rsid w:val="005553D6"/>
    <w:rsid w:val="005555F9"/>
    <w:rsid w:val="005621A5"/>
    <w:rsid w:val="00562F21"/>
    <w:rsid w:val="00562F3F"/>
    <w:rsid w:val="005635E4"/>
    <w:rsid w:val="00564796"/>
    <w:rsid w:val="00564EAE"/>
    <w:rsid w:val="005655EC"/>
    <w:rsid w:val="00565838"/>
    <w:rsid w:val="00565D74"/>
    <w:rsid w:val="00565F46"/>
    <w:rsid w:val="005671F7"/>
    <w:rsid w:val="0056732C"/>
    <w:rsid w:val="00567817"/>
    <w:rsid w:val="0057004E"/>
    <w:rsid w:val="005700E1"/>
    <w:rsid w:val="005704C0"/>
    <w:rsid w:val="005704DA"/>
    <w:rsid w:val="00570E6C"/>
    <w:rsid w:val="00570E9E"/>
    <w:rsid w:val="005718BB"/>
    <w:rsid w:val="00571A7E"/>
    <w:rsid w:val="00572782"/>
    <w:rsid w:val="00573024"/>
    <w:rsid w:val="00573CFF"/>
    <w:rsid w:val="00576A7E"/>
    <w:rsid w:val="00577586"/>
    <w:rsid w:val="00577C21"/>
    <w:rsid w:val="00577E03"/>
    <w:rsid w:val="00580595"/>
    <w:rsid w:val="0058068C"/>
    <w:rsid w:val="00580ADA"/>
    <w:rsid w:val="005837EF"/>
    <w:rsid w:val="00584CEF"/>
    <w:rsid w:val="00584DDE"/>
    <w:rsid w:val="00584F70"/>
    <w:rsid w:val="0058513F"/>
    <w:rsid w:val="00586116"/>
    <w:rsid w:val="00586D97"/>
    <w:rsid w:val="00586EAC"/>
    <w:rsid w:val="005870ED"/>
    <w:rsid w:val="005900BD"/>
    <w:rsid w:val="005920F5"/>
    <w:rsid w:val="005920F8"/>
    <w:rsid w:val="0059274E"/>
    <w:rsid w:val="0059276B"/>
    <w:rsid w:val="005937FD"/>
    <w:rsid w:val="00593B54"/>
    <w:rsid w:val="0059432B"/>
    <w:rsid w:val="00594DB8"/>
    <w:rsid w:val="00594FE2"/>
    <w:rsid w:val="005973FE"/>
    <w:rsid w:val="005A15E0"/>
    <w:rsid w:val="005A20B7"/>
    <w:rsid w:val="005A2263"/>
    <w:rsid w:val="005A4138"/>
    <w:rsid w:val="005A422A"/>
    <w:rsid w:val="005A55A0"/>
    <w:rsid w:val="005A5DDB"/>
    <w:rsid w:val="005A6CE8"/>
    <w:rsid w:val="005A6EF4"/>
    <w:rsid w:val="005A7974"/>
    <w:rsid w:val="005B036A"/>
    <w:rsid w:val="005B0633"/>
    <w:rsid w:val="005B0F37"/>
    <w:rsid w:val="005B1202"/>
    <w:rsid w:val="005B135E"/>
    <w:rsid w:val="005B32C9"/>
    <w:rsid w:val="005B4894"/>
    <w:rsid w:val="005B4CD7"/>
    <w:rsid w:val="005B4CDD"/>
    <w:rsid w:val="005B5CEC"/>
    <w:rsid w:val="005B76BF"/>
    <w:rsid w:val="005B779F"/>
    <w:rsid w:val="005C0652"/>
    <w:rsid w:val="005C118A"/>
    <w:rsid w:val="005C150A"/>
    <w:rsid w:val="005C247B"/>
    <w:rsid w:val="005C27C3"/>
    <w:rsid w:val="005C3062"/>
    <w:rsid w:val="005C316C"/>
    <w:rsid w:val="005C388C"/>
    <w:rsid w:val="005C3F6D"/>
    <w:rsid w:val="005C3FA7"/>
    <w:rsid w:val="005C4BF5"/>
    <w:rsid w:val="005C4D3F"/>
    <w:rsid w:val="005C4D71"/>
    <w:rsid w:val="005C5907"/>
    <w:rsid w:val="005C5C85"/>
    <w:rsid w:val="005C5F45"/>
    <w:rsid w:val="005C62DE"/>
    <w:rsid w:val="005C66CA"/>
    <w:rsid w:val="005C6D20"/>
    <w:rsid w:val="005C78B6"/>
    <w:rsid w:val="005D06FB"/>
    <w:rsid w:val="005D1267"/>
    <w:rsid w:val="005D18C0"/>
    <w:rsid w:val="005D1943"/>
    <w:rsid w:val="005D1ECE"/>
    <w:rsid w:val="005D1F27"/>
    <w:rsid w:val="005D20E5"/>
    <w:rsid w:val="005D22D2"/>
    <w:rsid w:val="005D55FB"/>
    <w:rsid w:val="005D5D36"/>
    <w:rsid w:val="005D5DEE"/>
    <w:rsid w:val="005D70DD"/>
    <w:rsid w:val="005D7436"/>
    <w:rsid w:val="005D75B6"/>
    <w:rsid w:val="005D7C08"/>
    <w:rsid w:val="005E00C2"/>
    <w:rsid w:val="005E0702"/>
    <w:rsid w:val="005E21BF"/>
    <w:rsid w:val="005E3AE9"/>
    <w:rsid w:val="005E40FE"/>
    <w:rsid w:val="005E431D"/>
    <w:rsid w:val="005F0649"/>
    <w:rsid w:val="005F0B4C"/>
    <w:rsid w:val="005F0E3D"/>
    <w:rsid w:val="005F215D"/>
    <w:rsid w:val="005F252C"/>
    <w:rsid w:val="005F3D11"/>
    <w:rsid w:val="005F3E65"/>
    <w:rsid w:val="005F3F35"/>
    <w:rsid w:val="005F5212"/>
    <w:rsid w:val="005F5A04"/>
    <w:rsid w:val="005F6680"/>
    <w:rsid w:val="005F6F03"/>
    <w:rsid w:val="005F77A7"/>
    <w:rsid w:val="00603C89"/>
    <w:rsid w:val="0060496C"/>
    <w:rsid w:val="006059C1"/>
    <w:rsid w:val="00605FF8"/>
    <w:rsid w:val="006061D1"/>
    <w:rsid w:val="00606E50"/>
    <w:rsid w:val="006128CE"/>
    <w:rsid w:val="00613371"/>
    <w:rsid w:val="006137FD"/>
    <w:rsid w:val="006156EA"/>
    <w:rsid w:val="00615FC4"/>
    <w:rsid w:val="0061601E"/>
    <w:rsid w:val="00616DE5"/>
    <w:rsid w:val="0061748B"/>
    <w:rsid w:val="00617B54"/>
    <w:rsid w:val="00620742"/>
    <w:rsid w:val="00620D48"/>
    <w:rsid w:val="0062200D"/>
    <w:rsid w:val="00625150"/>
    <w:rsid w:val="006252E1"/>
    <w:rsid w:val="006254A2"/>
    <w:rsid w:val="006255F2"/>
    <w:rsid w:val="00627757"/>
    <w:rsid w:val="00631A44"/>
    <w:rsid w:val="00632E25"/>
    <w:rsid w:val="006336CD"/>
    <w:rsid w:val="00634218"/>
    <w:rsid w:val="00634250"/>
    <w:rsid w:val="0063426E"/>
    <w:rsid w:val="006347D0"/>
    <w:rsid w:val="00634A28"/>
    <w:rsid w:val="006362E8"/>
    <w:rsid w:val="00640771"/>
    <w:rsid w:val="00640AF3"/>
    <w:rsid w:val="00640D43"/>
    <w:rsid w:val="00641676"/>
    <w:rsid w:val="00642292"/>
    <w:rsid w:val="00645815"/>
    <w:rsid w:val="00645A04"/>
    <w:rsid w:val="006466FB"/>
    <w:rsid w:val="006469F6"/>
    <w:rsid w:val="00651EFA"/>
    <w:rsid w:val="0065212B"/>
    <w:rsid w:val="006525F6"/>
    <w:rsid w:val="00652646"/>
    <w:rsid w:val="00653A94"/>
    <w:rsid w:val="00653DED"/>
    <w:rsid w:val="00653E30"/>
    <w:rsid w:val="0065639C"/>
    <w:rsid w:val="0065639D"/>
    <w:rsid w:val="0065701C"/>
    <w:rsid w:val="0065740D"/>
    <w:rsid w:val="006574E9"/>
    <w:rsid w:val="0066119C"/>
    <w:rsid w:val="00662417"/>
    <w:rsid w:val="00664E1E"/>
    <w:rsid w:val="00664F21"/>
    <w:rsid w:val="00665B13"/>
    <w:rsid w:val="00667449"/>
    <w:rsid w:val="0066774D"/>
    <w:rsid w:val="00667BDA"/>
    <w:rsid w:val="006717DF"/>
    <w:rsid w:val="006726A0"/>
    <w:rsid w:val="00672F1D"/>
    <w:rsid w:val="006730AA"/>
    <w:rsid w:val="00673641"/>
    <w:rsid w:val="00673AE2"/>
    <w:rsid w:val="0067687D"/>
    <w:rsid w:val="00681352"/>
    <w:rsid w:val="00681FB8"/>
    <w:rsid w:val="00682330"/>
    <w:rsid w:val="00683106"/>
    <w:rsid w:val="00685AA3"/>
    <w:rsid w:val="006860A4"/>
    <w:rsid w:val="0068649E"/>
    <w:rsid w:val="00686A69"/>
    <w:rsid w:val="00687E3E"/>
    <w:rsid w:val="00691795"/>
    <w:rsid w:val="00691AC3"/>
    <w:rsid w:val="00692B54"/>
    <w:rsid w:val="00693175"/>
    <w:rsid w:val="00693322"/>
    <w:rsid w:val="00693B30"/>
    <w:rsid w:val="00694997"/>
    <w:rsid w:val="0069506F"/>
    <w:rsid w:val="00696649"/>
    <w:rsid w:val="00696783"/>
    <w:rsid w:val="00696858"/>
    <w:rsid w:val="0069729A"/>
    <w:rsid w:val="00697AE6"/>
    <w:rsid w:val="006A0480"/>
    <w:rsid w:val="006A0CDA"/>
    <w:rsid w:val="006A0D9E"/>
    <w:rsid w:val="006A1A86"/>
    <w:rsid w:val="006A3434"/>
    <w:rsid w:val="006A376B"/>
    <w:rsid w:val="006A4C0D"/>
    <w:rsid w:val="006A527B"/>
    <w:rsid w:val="006A65B1"/>
    <w:rsid w:val="006A670B"/>
    <w:rsid w:val="006A6F64"/>
    <w:rsid w:val="006A7C28"/>
    <w:rsid w:val="006A7FA4"/>
    <w:rsid w:val="006B0C5F"/>
    <w:rsid w:val="006B3D32"/>
    <w:rsid w:val="006B49EF"/>
    <w:rsid w:val="006B7517"/>
    <w:rsid w:val="006C2CF6"/>
    <w:rsid w:val="006C35C9"/>
    <w:rsid w:val="006C3ECC"/>
    <w:rsid w:val="006C476C"/>
    <w:rsid w:val="006C4830"/>
    <w:rsid w:val="006C4E2C"/>
    <w:rsid w:val="006C57D6"/>
    <w:rsid w:val="006C60D7"/>
    <w:rsid w:val="006C72AD"/>
    <w:rsid w:val="006D0938"/>
    <w:rsid w:val="006D2CBB"/>
    <w:rsid w:val="006D43DB"/>
    <w:rsid w:val="006D5051"/>
    <w:rsid w:val="006D74FB"/>
    <w:rsid w:val="006E0266"/>
    <w:rsid w:val="006E12F3"/>
    <w:rsid w:val="006E6985"/>
    <w:rsid w:val="006F0643"/>
    <w:rsid w:val="006F16FE"/>
    <w:rsid w:val="006F207D"/>
    <w:rsid w:val="006F41C4"/>
    <w:rsid w:val="006F5CB6"/>
    <w:rsid w:val="006F671E"/>
    <w:rsid w:val="006F6F9C"/>
    <w:rsid w:val="006F6FBA"/>
    <w:rsid w:val="006F7094"/>
    <w:rsid w:val="006F7588"/>
    <w:rsid w:val="00700F5F"/>
    <w:rsid w:val="00701A83"/>
    <w:rsid w:val="00701B44"/>
    <w:rsid w:val="00701BFE"/>
    <w:rsid w:val="007030F4"/>
    <w:rsid w:val="00704069"/>
    <w:rsid w:val="0071061D"/>
    <w:rsid w:val="00710D26"/>
    <w:rsid w:val="0071237F"/>
    <w:rsid w:val="00713694"/>
    <w:rsid w:val="007149BB"/>
    <w:rsid w:val="00714F83"/>
    <w:rsid w:val="00715D47"/>
    <w:rsid w:val="0071C263"/>
    <w:rsid w:val="0072102B"/>
    <w:rsid w:val="0072198B"/>
    <w:rsid w:val="00722332"/>
    <w:rsid w:val="007224EA"/>
    <w:rsid w:val="00723317"/>
    <w:rsid w:val="00724CD8"/>
    <w:rsid w:val="00726E43"/>
    <w:rsid w:val="0072746D"/>
    <w:rsid w:val="007300AC"/>
    <w:rsid w:val="00730925"/>
    <w:rsid w:val="0073140B"/>
    <w:rsid w:val="00732151"/>
    <w:rsid w:val="00733784"/>
    <w:rsid w:val="00733B15"/>
    <w:rsid w:val="007348DE"/>
    <w:rsid w:val="00734BB5"/>
    <w:rsid w:val="00734BBA"/>
    <w:rsid w:val="0073524C"/>
    <w:rsid w:val="0073633D"/>
    <w:rsid w:val="00740198"/>
    <w:rsid w:val="00740515"/>
    <w:rsid w:val="00741773"/>
    <w:rsid w:val="0074338F"/>
    <w:rsid w:val="00744274"/>
    <w:rsid w:val="007443A9"/>
    <w:rsid w:val="007456F6"/>
    <w:rsid w:val="00745FE6"/>
    <w:rsid w:val="0074679D"/>
    <w:rsid w:val="00746B14"/>
    <w:rsid w:val="00747946"/>
    <w:rsid w:val="00751509"/>
    <w:rsid w:val="00751535"/>
    <w:rsid w:val="00755D43"/>
    <w:rsid w:val="00756FE3"/>
    <w:rsid w:val="00757B38"/>
    <w:rsid w:val="007610E2"/>
    <w:rsid w:val="00761CDC"/>
    <w:rsid w:val="007623BA"/>
    <w:rsid w:val="00762662"/>
    <w:rsid w:val="007630E2"/>
    <w:rsid w:val="007639EC"/>
    <w:rsid w:val="00763D68"/>
    <w:rsid w:val="007648F3"/>
    <w:rsid w:val="00765D67"/>
    <w:rsid w:val="00765DB7"/>
    <w:rsid w:val="00766042"/>
    <w:rsid w:val="0076623A"/>
    <w:rsid w:val="007671B3"/>
    <w:rsid w:val="0076797D"/>
    <w:rsid w:val="00771833"/>
    <w:rsid w:val="00774EDA"/>
    <w:rsid w:val="007769FC"/>
    <w:rsid w:val="007773F5"/>
    <w:rsid w:val="00777E4E"/>
    <w:rsid w:val="007825B7"/>
    <w:rsid w:val="007829E9"/>
    <w:rsid w:val="00784EF2"/>
    <w:rsid w:val="00786550"/>
    <w:rsid w:val="00786A73"/>
    <w:rsid w:val="00786E25"/>
    <w:rsid w:val="00790C30"/>
    <w:rsid w:val="007920B8"/>
    <w:rsid w:val="0079265B"/>
    <w:rsid w:val="007932C8"/>
    <w:rsid w:val="00794DBF"/>
    <w:rsid w:val="007955C3"/>
    <w:rsid w:val="0079567F"/>
    <w:rsid w:val="007959DF"/>
    <w:rsid w:val="00795FDF"/>
    <w:rsid w:val="00796995"/>
    <w:rsid w:val="007A132E"/>
    <w:rsid w:val="007A58C7"/>
    <w:rsid w:val="007A5A2E"/>
    <w:rsid w:val="007A62DA"/>
    <w:rsid w:val="007A77BF"/>
    <w:rsid w:val="007B0D82"/>
    <w:rsid w:val="007B1419"/>
    <w:rsid w:val="007B2CA6"/>
    <w:rsid w:val="007B3090"/>
    <w:rsid w:val="007B3A73"/>
    <w:rsid w:val="007B3DAE"/>
    <w:rsid w:val="007B3ED8"/>
    <w:rsid w:val="007B4BE7"/>
    <w:rsid w:val="007B4E1B"/>
    <w:rsid w:val="007B58C7"/>
    <w:rsid w:val="007C066D"/>
    <w:rsid w:val="007C13B0"/>
    <w:rsid w:val="007C16D9"/>
    <w:rsid w:val="007C32B5"/>
    <w:rsid w:val="007C3B3C"/>
    <w:rsid w:val="007C4FD5"/>
    <w:rsid w:val="007C5777"/>
    <w:rsid w:val="007C61BA"/>
    <w:rsid w:val="007D0F33"/>
    <w:rsid w:val="007D2BC9"/>
    <w:rsid w:val="007D4B40"/>
    <w:rsid w:val="007D4E47"/>
    <w:rsid w:val="007D5012"/>
    <w:rsid w:val="007D5B54"/>
    <w:rsid w:val="007D68AF"/>
    <w:rsid w:val="007D777B"/>
    <w:rsid w:val="007D78E5"/>
    <w:rsid w:val="007D7C25"/>
    <w:rsid w:val="007E07C5"/>
    <w:rsid w:val="007E0C74"/>
    <w:rsid w:val="007E1658"/>
    <w:rsid w:val="007E6976"/>
    <w:rsid w:val="007E7794"/>
    <w:rsid w:val="007F0244"/>
    <w:rsid w:val="007F0F10"/>
    <w:rsid w:val="007F2210"/>
    <w:rsid w:val="007F255A"/>
    <w:rsid w:val="007F32E7"/>
    <w:rsid w:val="007F40F5"/>
    <w:rsid w:val="007F4F06"/>
    <w:rsid w:val="007F5096"/>
    <w:rsid w:val="007F5BBB"/>
    <w:rsid w:val="007F5E72"/>
    <w:rsid w:val="007F67C3"/>
    <w:rsid w:val="007F7E86"/>
    <w:rsid w:val="00800103"/>
    <w:rsid w:val="00800394"/>
    <w:rsid w:val="00800F1D"/>
    <w:rsid w:val="00800F56"/>
    <w:rsid w:val="00801796"/>
    <w:rsid w:val="008028C1"/>
    <w:rsid w:val="008039A9"/>
    <w:rsid w:val="0080417D"/>
    <w:rsid w:val="00804921"/>
    <w:rsid w:val="00804E7B"/>
    <w:rsid w:val="0080539D"/>
    <w:rsid w:val="00805FBB"/>
    <w:rsid w:val="00806F8C"/>
    <w:rsid w:val="00807644"/>
    <w:rsid w:val="00810194"/>
    <w:rsid w:val="008108E4"/>
    <w:rsid w:val="00810C87"/>
    <w:rsid w:val="00811C1B"/>
    <w:rsid w:val="00812615"/>
    <w:rsid w:val="008127C0"/>
    <w:rsid w:val="00812B5A"/>
    <w:rsid w:val="00812C2D"/>
    <w:rsid w:val="00813757"/>
    <w:rsid w:val="008141B6"/>
    <w:rsid w:val="008152B7"/>
    <w:rsid w:val="0081567E"/>
    <w:rsid w:val="0081640C"/>
    <w:rsid w:val="00817E80"/>
    <w:rsid w:val="0082015B"/>
    <w:rsid w:val="008207DB"/>
    <w:rsid w:val="00821A84"/>
    <w:rsid w:val="008255B8"/>
    <w:rsid w:val="00825BAD"/>
    <w:rsid w:val="0082613A"/>
    <w:rsid w:val="00826441"/>
    <w:rsid w:val="00827A5F"/>
    <w:rsid w:val="008310AD"/>
    <w:rsid w:val="00832208"/>
    <w:rsid w:val="00832B0A"/>
    <w:rsid w:val="00832D32"/>
    <w:rsid w:val="008344ED"/>
    <w:rsid w:val="0083466D"/>
    <w:rsid w:val="0083518B"/>
    <w:rsid w:val="00837E31"/>
    <w:rsid w:val="0084057F"/>
    <w:rsid w:val="00840744"/>
    <w:rsid w:val="00842438"/>
    <w:rsid w:val="00843171"/>
    <w:rsid w:val="008432B2"/>
    <w:rsid w:val="008433B7"/>
    <w:rsid w:val="00843BCC"/>
    <w:rsid w:val="00844350"/>
    <w:rsid w:val="0084653A"/>
    <w:rsid w:val="008466B5"/>
    <w:rsid w:val="00850133"/>
    <w:rsid w:val="0085054E"/>
    <w:rsid w:val="00850B49"/>
    <w:rsid w:val="00853053"/>
    <w:rsid w:val="008537D7"/>
    <w:rsid w:val="008539B5"/>
    <w:rsid w:val="00854A66"/>
    <w:rsid w:val="0085691E"/>
    <w:rsid w:val="00856A61"/>
    <w:rsid w:val="00856BF1"/>
    <w:rsid w:val="00857450"/>
    <w:rsid w:val="008626D4"/>
    <w:rsid w:val="00862E4E"/>
    <w:rsid w:val="008631AC"/>
    <w:rsid w:val="00863F18"/>
    <w:rsid w:val="00870550"/>
    <w:rsid w:val="0087099B"/>
    <w:rsid w:val="00870F40"/>
    <w:rsid w:val="0087403D"/>
    <w:rsid w:val="0087557A"/>
    <w:rsid w:val="008759F8"/>
    <w:rsid w:val="00876AAD"/>
    <w:rsid w:val="008771E8"/>
    <w:rsid w:val="0087736F"/>
    <w:rsid w:val="00880ABA"/>
    <w:rsid w:val="00880D11"/>
    <w:rsid w:val="00881565"/>
    <w:rsid w:val="008815AC"/>
    <w:rsid w:val="00881982"/>
    <w:rsid w:val="0088294C"/>
    <w:rsid w:val="0088486A"/>
    <w:rsid w:val="00884F28"/>
    <w:rsid w:val="00886ED8"/>
    <w:rsid w:val="0089358A"/>
    <w:rsid w:val="00893A80"/>
    <w:rsid w:val="00894839"/>
    <w:rsid w:val="00894C7F"/>
    <w:rsid w:val="00895354"/>
    <w:rsid w:val="00895932"/>
    <w:rsid w:val="00895C8E"/>
    <w:rsid w:val="00895CBA"/>
    <w:rsid w:val="0089709B"/>
    <w:rsid w:val="00897A97"/>
    <w:rsid w:val="00897BB0"/>
    <w:rsid w:val="008A02D9"/>
    <w:rsid w:val="008A237C"/>
    <w:rsid w:val="008A2FFF"/>
    <w:rsid w:val="008A3348"/>
    <w:rsid w:val="008A40C4"/>
    <w:rsid w:val="008A41AD"/>
    <w:rsid w:val="008A43DD"/>
    <w:rsid w:val="008A45E0"/>
    <w:rsid w:val="008A4AEB"/>
    <w:rsid w:val="008A5FBA"/>
    <w:rsid w:val="008A6E30"/>
    <w:rsid w:val="008B0F44"/>
    <w:rsid w:val="008B1FA1"/>
    <w:rsid w:val="008B1FB9"/>
    <w:rsid w:val="008B2110"/>
    <w:rsid w:val="008B2583"/>
    <w:rsid w:val="008B2976"/>
    <w:rsid w:val="008B310D"/>
    <w:rsid w:val="008B5782"/>
    <w:rsid w:val="008B5A90"/>
    <w:rsid w:val="008B5D8F"/>
    <w:rsid w:val="008C0841"/>
    <w:rsid w:val="008C16DE"/>
    <w:rsid w:val="008C3D7F"/>
    <w:rsid w:val="008C4F25"/>
    <w:rsid w:val="008C4F61"/>
    <w:rsid w:val="008C5557"/>
    <w:rsid w:val="008C6594"/>
    <w:rsid w:val="008C6879"/>
    <w:rsid w:val="008C735C"/>
    <w:rsid w:val="008C7780"/>
    <w:rsid w:val="008D02E9"/>
    <w:rsid w:val="008D12CC"/>
    <w:rsid w:val="008D1E1F"/>
    <w:rsid w:val="008D264C"/>
    <w:rsid w:val="008D2F9F"/>
    <w:rsid w:val="008D3194"/>
    <w:rsid w:val="008D4502"/>
    <w:rsid w:val="008D4758"/>
    <w:rsid w:val="008D67AF"/>
    <w:rsid w:val="008D7687"/>
    <w:rsid w:val="008E0154"/>
    <w:rsid w:val="008E0682"/>
    <w:rsid w:val="008E1356"/>
    <w:rsid w:val="008E1793"/>
    <w:rsid w:val="008E1F8C"/>
    <w:rsid w:val="008E1FF3"/>
    <w:rsid w:val="008E2441"/>
    <w:rsid w:val="008E3BD3"/>
    <w:rsid w:val="008E5733"/>
    <w:rsid w:val="008E5967"/>
    <w:rsid w:val="008E706C"/>
    <w:rsid w:val="008F0431"/>
    <w:rsid w:val="008F0C4F"/>
    <w:rsid w:val="008F110A"/>
    <w:rsid w:val="008F133C"/>
    <w:rsid w:val="008F2114"/>
    <w:rsid w:val="008F3668"/>
    <w:rsid w:val="008F4AD6"/>
    <w:rsid w:val="008F639E"/>
    <w:rsid w:val="008F67CB"/>
    <w:rsid w:val="008F6FED"/>
    <w:rsid w:val="009009EA"/>
    <w:rsid w:val="00901C35"/>
    <w:rsid w:val="0090383B"/>
    <w:rsid w:val="00903AFA"/>
    <w:rsid w:val="00904D25"/>
    <w:rsid w:val="00906380"/>
    <w:rsid w:val="009064BC"/>
    <w:rsid w:val="0090687D"/>
    <w:rsid w:val="00907B76"/>
    <w:rsid w:val="00910155"/>
    <w:rsid w:val="00910E71"/>
    <w:rsid w:val="00911E3E"/>
    <w:rsid w:val="00914D81"/>
    <w:rsid w:val="0091573A"/>
    <w:rsid w:val="00917896"/>
    <w:rsid w:val="0092034E"/>
    <w:rsid w:val="00920B1A"/>
    <w:rsid w:val="00920BEC"/>
    <w:rsid w:val="00920D84"/>
    <w:rsid w:val="00921B63"/>
    <w:rsid w:val="00921D35"/>
    <w:rsid w:val="00922698"/>
    <w:rsid w:val="0092391C"/>
    <w:rsid w:val="00923E47"/>
    <w:rsid w:val="00923ED3"/>
    <w:rsid w:val="00925709"/>
    <w:rsid w:val="00926929"/>
    <w:rsid w:val="00926DF3"/>
    <w:rsid w:val="0092789A"/>
    <w:rsid w:val="0092789C"/>
    <w:rsid w:val="00931A78"/>
    <w:rsid w:val="009322A0"/>
    <w:rsid w:val="00933828"/>
    <w:rsid w:val="009339E8"/>
    <w:rsid w:val="00934738"/>
    <w:rsid w:val="00934FC7"/>
    <w:rsid w:val="009361DA"/>
    <w:rsid w:val="00937A7C"/>
    <w:rsid w:val="00940A07"/>
    <w:rsid w:val="00941F56"/>
    <w:rsid w:val="0094357C"/>
    <w:rsid w:val="00943E7C"/>
    <w:rsid w:val="00946E54"/>
    <w:rsid w:val="0094727B"/>
    <w:rsid w:val="00947F8E"/>
    <w:rsid w:val="00950927"/>
    <w:rsid w:val="009510AB"/>
    <w:rsid w:val="0095171B"/>
    <w:rsid w:val="009523C0"/>
    <w:rsid w:val="00952462"/>
    <w:rsid w:val="00952D3C"/>
    <w:rsid w:val="00953107"/>
    <w:rsid w:val="00953F91"/>
    <w:rsid w:val="00954478"/>
    <w:rsid w:val="0095460D"/>
    <w:rsid w:val="0095489C"/>
    <w:rsid w:val="00955D85"/>
    <w:rsid w:val="00956717"/>
    <w:rsid w:val="00956BD6"/>
    <w:rsid w:val="00956E01"/>
    <w:rsid w:val="00961388"/>
    <w:rsid w:val="009613D3"/>
    <w:rsid w:val="0096171F"/>
    <w:rsid w:val="009631A4"/>
    <w:rsid w:val="009631ED"/>
    <w:rsid w:val="00964054"/>
    <w:rsid w:val="0096496B"/>
    <w:rsid w:val="00964BBA"/>
    <w:rsid w:val="00964E18"/>
    <w:rsid w:val="009656A9"/>
    <w:rsid w:val="009656E2"/>
    <w:rsid w:val="00965C08"/>
    <w:rsid w:val="009660AC"/>
    <w:rsid w:val="009662CC"/>
    <w:rsid w:val="00966A31"/>
    <w:rsid w:val="00966E0C"/>
    <w:rsid w:val="00966FD0"/>
    <w:rsid w:val="00970672"/>
    <w:rsid w:val="009710DA"/>
    <w:rsid w:val="00972AF8"/>
    <w:rsid w:val="00972EC3"/>
    <w:rsid w:val="009738A5"/>
    <w:rsid w:val="00974436"/>
    <w:rsid w:val="0097541C"/>
    <w:rsid w:val="009756F9"/>
    <w:rsid w:val="0097591E"/>
    <w:rsid w:val="00975D52"/>
    <w:rsid w:val="00977046"/>
    <w:rsid w:val="00977540"/>
    <w:rsid w:val="00980AB0"/>
    <w:rsid w:val="00980C0A"/>
    <w:rsid w:val="00980D35"/>
    <w:rsid w:val="00982041"/>
    <w:rsid w:val="009833E5"/>
    <w:rsid w:val="00983573"/>
    <w:rsid w:val="00985B27"/>
    <w:rsid w:val="009868E8"/>
    <w:rsid w:val="00986C2C"/>
    <w:rsid w:val="009901F2"/>
    <w:rsid w:val="0099144D"/>
    <w:rsid w:val="00991A41"/>
    <w:rsid w:val="00991B3E"/>
    <w:rsid w:val="00991E49"/>
    <w:rsid w:val="0099200E"/>
    <w:rsid w:val="00992EBF"/>
    <w:rsid w:val="0099389C"/>
    <w:rsid w:val="009944EF"/>
    <w:rsid w:val="0099749E"/>
    <w:rsid w:val="0099790E"/>
    <w:rsid w:val="009A0E3D"/>
    <w:rsid w:val="009A1C89"/>
    <w:rsid w:val="009A5472"/>
    <w:rsid w:val="009A547E"/>
    <w:rsid w:val="009A5857"/>
    <w:rsid w:val="009A59A6"/>
    <w:rsid w:val="009A5E0C"/>
    <w:rsid w:val="009A60C2"/>
    <w:rsid w:val="009A6AAF"/>
    <w:rsid w:val="009A73DF"/>
    <w:rsid w:val="009A7EFB"/>
    <w:rsid w:val="009B0469"/>
    <w:rsid w:val="009B0518"/>
    <w:rsid w:val="009B0BC3"/>
    <w:rsid w:val="009B1C15"/>
    <w:rsid w:val="009B23FF"/>
    <w:rsid w:val="009B2530"/>
    <w:rsid w:val="009B309B"/>
    <w:rsid w:val="009B47F6"/>
    <w:rsid w:val="009B52D2"/>
    <w:rsid w:val="009C0ACB"/>
    <w:rsid w:val="009C1EE9"/>
    <w:rsid w:val="009C5339"/>
    <w:rsid w:val="009C626E"/>
    <w:rsid w:val="009D051A"/>
    <w:rsid w:val="009D14AE"/>
    <w:rsid w:val="009D1902"/>
    <w:rsid w:val="009D20D0"/>
    <w:rsid w:val="009D633F"/>
    <w:rsid w:val="009E0B21"/>
    <w:rsid w:val="009E18D1"/>
    <w:rsid w:val="009E1976"/>
    <w:rsid w:val="009E2221"/>
    <w:rsid w:val="009E2637"/>
    <w:rsid w:val="009E26CA"/>
    <w:rsid w:val="009E3296"/>
    <w:rsid w:val="009E3704"/>
    <w:rsid w:val="009E4413"/>
    <w:rsid w:val="009E47EA"/>
    <w:rsid w:val="009E52FD"/>
    <w:rsid w:val="009E6821"/>
    <w:rsid w:val="009E7642"/>
    <w:rsid w:val="009F04D4"/>
    <w:rsid w:val="009F0F26"/>
    <w:rsid w:val="009F11B0"/>
    <w:rsid w:val="009F1BA3"/>
    <w:rsid w:val="009F1DF6"/>
    <w:rsid w:val="009F2205"/>
    <w:rsid w:val="009F2284"/>
    <w:rsid w:val="009F279E"/>
    <w:rsid w:val="009F29A9"/>
    <w:rsid w:val="009F37EB"/>
    <w:rsid w:val="009F3945"/>
    <w:rsid w:val="009F42A7"/>
    <w:rsid w:val="009F568B"/>
    <w:rsid w:val="009F6420"/>
    <w:rsid w:val="009F69BB"/>
    <w:rsid w:val="009F7875"/>
    <w:rsid w:val="00A00B9B"/>
    <w:rsid w:val="00A014E0"/>
    <w:rsid w:val="00A01795"/>
    <w:rsid w:val="00A03B7E"/>
    <w:rsid w:val="00A04125"/>
    <w:rsid w:val="00A04ECE"/>
    <w:rsid w:val="00A0548F"/>
    <w:rsid w:val="00A05898"/>
    <w:rsid w:val="00A10BBA"/>
    <w:rsid w:val="00A11EF3"/>
    <w:rsid w:val="00A120B6"/>
    <w:rsid w:val="00A12A65"/>
    <w:rsid w:val="00A13581"/>
    <w:rsid w:val="00A137D8"/>
    <w:rsid w:val="00A14F10"/>
    <w:rsid w:val="00A16E22"/>
    <w:rsid w:val="00A17102"/>
    <w:rsid w:val="00A17422"/>
    <w:rsid w:val="00A17B9C"/>
    <w:rsid w:val="00A20826"/>
    <w:rsid w:val="00A21F89"/>
    <w:rsid w:val="00A21FB5"/>
    <w:rsid w:val="00A23CE7"/>
    <w:rsid w:val="00A241AE"/>
    <w:rsid w:val="00A24A1B"/>
    <w:rsid w:val="00A25ED7"/>
    <w:rsid w:val="00A30A33"/>
    <w:rsid w:val="00A30F12"/>
    <w:rsid w:val="00A31EE1"/>
    <w:rsid w:val="00A32AAA"/>
    <w:rsid w:val="00A32DAB"/>
    <w:rsid w:val="00A3375D"/>
    <w:rsid w:val="00A3414B"/>
    <w:rsid w:val="00A3426B"/>
    <w:rsid w:val="00A34FA0"/>
    <w:rsid w:val="00A35C6E"/>
    <w:rsid w:val="00A36285"/>
    <w:rsid w:val="00A363A8"/>
    <w:rsid w:val="00A371C4"/>
    <w:rsid w:val="00A40487"/>
    <w:rsid w:val="00A407E8"/>
    <w:rsid w:val="00A40870"/>
    <w:rsid w:val="00A42665"/>
    <w:rsid w:val="00A42B52"/>
    <w:rsid w:val="00A43147"/>
    <w:rsid w:val="00A433A6"/>
    <w:rsid w:val="00A437D9"/>
    <w:rsid w:val="00A438B9"/>
    <w:rsid w:val="00A43A12"/>
    <w:rsid w:val="00A446D5"/>
    <w:rsid w:val="00A456C5"/>
    <w:rsid w:val="00A4656C"/>
    <w:rsid w:val="00A465E0"/>
    <w:rsid w:val="00A466D4"/>
    <w:rsid w:val="00A4740D"/>
    <w:rsid w:val="00A51920"/>
    <w:rsid w:val="00A5301B"/>
    <w:rsid w:val="00A545DD"/>
    <w:rsid w:val="00A550DD"/>
    <w:rsid w:val="00A557D0"/>
    <w:rsid w:val="00A575B4"/>
    <w:rsid w:val="00A57DC6"/>
    <w:rsid w:val="00A57F38"/>
    <w:rsid w:val="00A60503"/>
    <w:rsid w:val="00A60F47"/>
    <w:rsid w:val="00A61F0B"/>
    <w:rsid w:val="00A622DD"/>
    <w:rsid w:val="00A62FE0"/>
    <w:rsid w:val="00A64188"/>
    <w:rsid w:val="00A64571"/>
    <w:rsid w:val="00A65590"/>
    <w:rsid w:val="00A6568E"/>
    <w:rsid w:val="00A66F69"/>
    <w:rsid w:val="00A7003B"/>
    <w:rsid w:val="00A70C30"/>
    <w:rsid w:val="00A712C3"/>
    <w:rsid w:val="00A713B6"/>
    <w:rsid w:val="00A72D4A"/>
    <w:rsid w:val="00A72F8F"/>
    <w:rsid w:val="00A73156"/>
    <w:rsid w:val="00A73AB3"/>
    <w:rsid w:val="00A74C98"/>
    <w:rsid w:val="00A74CA3"/>
    <w:rsid w:val="00A752CE"/>
    <w:rsid w:val="00A76F5B"/>
    <w:rsid w:val="00A77146"/>
    <w:rsid w:val="00A80B3F"/>
    <w:rsid w:val="00A81EB2"/>
    <w:rsid w:val="00A8273B"/>
    <w:rsid w:val="00A834E9"/>
    <w:rsid w:val="00A84562"/>
    <w:rsid w:val="00A85570"/>
    <w:rsid w:val="00A85ADC"/>
    <w:rsid w:val="00A85B47"/>
    <w:rsid w:val="00A8604D"/>
    <w:rsid w:val="00A87C0D"/>
    <w:rsid w:val="00A927A1"/>
    <w:rsid w:val="00A92E5F"/>
    <w:rsid w:val="00A95517"/>
    <w:rsid w:val="00A9604E"/>
    <w:rsid w:val="00A96744"/>
    <w:rsid w:val="00A9693E"/>
    <w:rsid w:val="00AA1539"/>
    <w:rsid w:val="00AA1BBE"/>
    <w:rsid w:val="00AA32D6"/>
    <w:rsid w:val="00AA3533"/>
    <w:rsid w:val="00AA4566"/>
    <w:rsid w:val="00AA4603"/>
    <w:rsid w:val="00AA493A"/>
    <w:rsid w:val="00AA75CF"/>
    <w:rsid w:val="00AB0E79"/>
    <w:rsid w:val="00AB2C44"/>
    <w:rsid w:val="00AB34C2"/>
    <w:rsid w:val="00AB3DD5"/>
    <w:rsid w:val="00AB4D88"/>
    <w:rsid w:val="00AB4EA1"/>
    <w:rsid w:val="00AB4ECA"/>
    <w:rsid w:val="00AB578F"/>
    <w:rsid w:val="00AB6E40"/>
    <w:rsid w:val="00AC0313"/>
    <w:rsid w:val="00AC04A9"/>
    <w:rsid w:val="00AC0C3E"/>
    <w:rsid w:val="00AC1034"/>
    <w:rsid w:val="00AC24C6"/>
    <w:rsid w:val="00AC2BF7"/>
    <w:rsid w:val="00AC2EF2"/>
    <w:rsid w:val="00AC349E"/>
    <w:rsid w:val="00AC4000"/>
    <w:rsid w:val="00AC4AB4"/>
    <w:rsid w:val="00AC5079"/>
    <w:rsid w:val="00AC5BE1"/>
    <w:rsid w:val="00AC7A3B"/>
    <w:rsid w:val="00AC7DE6"/>
    <w:rsid w:val="00AD147A"/>
    <w:rsid w:val="00AD3BBD"/>
    <w:rsid w:val="00AD4F49"/>
    <w:rsid w:val="00AD5618"/>
    <w:rsid w:val="00AD5769"/>
    <w:rsid w:val="00AD6DF4"/>
    <w:rsid w:val="00AD6ED3"/>
    <w:rsid w:val="00AD73B6"/>
    <w:rsid w:val="00AD7DFA"/>
    <w:rsid w:val="00AE146C"/>
    <w:rsid w:val="00AE227D"/>
    <w:rsid w:val="00AE275A"/>
    <w:rsid w:val="00AE2773"/>
    <w:rsid w:val="00AE2B7D"/>
    <w:rsid w:val="00AE457D"/>
    <w:rsid w:val="00AE5B58"/>
    <w:rsid w:val="00AE5EEC"/>
    <w:rsid w:val="00AE603C"/>
    <w:rsid w:val="00AE73D3"/>
    <w:rsid w:val="00AE7E09"/>
    <w:rsid w:val="00AF09D5"/>
    <w:rsid w:val="00AF17D7"/>
    <w:rsid w:val="00AF25E0"/>
    <w:rsid w:val="00AF2FA4"/>
    <w:rsid w:val="00AF34C2"/>
    <w:rsid w:val="00AF36A9"/>
    <w:rsid w:val="00AF3D8A"/>
    <w:rsid w:val="00AF4023"/>
    <w:rsid w:val="00AF4EA4"/>
    <w:rsid w:val="00AF5B01"/>
    <w:rsid w:val="00AF5E5E"/>
    <w:rsid w:val="00AF7A87"/>
    <w:rsid w:val="00AF7E0F"/>
    <w:rsid w:val="00B003FE"/>
    <w:rsid w:val="00B013D0"/>
    <w:rsid w:val="00B019D8"/>
    <w:rsid w:val="00B02AF1"/>
    <w:rsid w:val="00B02D41"/>
    <w:rsid w:val="00B030DC"/>
    <w:rsid w:val="00B04082"/>
    <w:rsid w:val="00B04B07"/>
    <w:rsid w:val="00B04EBF"/>
    <w:rsid w:val="00B0783E"/>
    <w:rsid w:val="00B07C04"/>
    <w:rsid w:val="00B07F6D"/>
    <w:rsid w:val="00B106C6"/>
    <w:rsid w:val="00B11ED1"/>
    <w:rsid w:val="00B12D1A"/>
    <w:rsid w:val="00B13808"/>
    <w:rsid w:val="00B13C1D"/>
    <w:rsid w:val="00B15402"/>
    <w:rsid w:val="00B16A1F"/>
    <w:rsid w:val="00B21D10"/>
    <w:rsid w:val="00B23C73"/>
    <w:rsid w:val="00B24439"/>
    <w:rsid w:val="00B24ACF"/>
    <w:rsid w:val="00B24C68"/>
    <w:rsid w:val="00B24EB8"/>
    <w:rsid w:val="00B2591C"/>
    <w:rsid w:val="00B263CD"/>
    <w:rsid w:val="00B271F9"/>
    <w:rsid w:val="00B27A22"/>
    <w:rsid w:val="00B27F88"/>
    <w:rsid w:val="00B321CF"/>
    <w:rsid w:val="00B33177"/>
    <w:rsid w:val="00B33590"/>
    <w:rsid w:val="00B33C0D"/>
    <w:rsid w:val="00B35115"/>
    <w:rsid w:val="00B35D80"/>
    <w:rsid w:val="00B35EDF"/>
    <w:rsid w:val="00B3621D"/>
    <w:rsid w:val="00B40C11"/>
    <w:rsid w:val="00B43069"/>
    <w:rsid w:val="00B436C6"/>
    <w:rsid w:val="00B4399F"/>
    <w:rsid w:val="00B43F9C"/>
    <w:rsid w:val="00B4586F"/>
    <w:rsid w:val="00B45EBB"/>
    <w:rsid w:val="00B47A1E"/>
    <w:rsid w:val="00B51EC1"/>
    <w:rsid w:val="00B52752"/>
    <w:rsid w:val="00B53CE3"/>
    <w:rsid w:val="00B54670"/>
    <w:rsid w:val="00B55012"/>
    <w:rsid w:val="00B55E86"/>
    <w:rsid w:val="00B60720"/>
    <w:rsid w:val="00B6269B"/>
    <w:rsid w:val="00B62D04"/>
    <w:rsid w:val="00B637BD"/>
    <w:rsid w:val="00B63EB2"/>
    <w:rsid w:val="00B644C0"/>
    <w:rsid w:val="00B64C83"/>
    <w:rsid w:val="00B65373"/>
    <w:rsid w:val="00B65DDB"/>
    <w:rsid w:val="00B6610A"/>
    <w:rsid w:val="00B67046"/>
    <w:rsid w:val="00B677F4"/>
    <w:rsid w:val="00B67DDE"/>
    <w:rsid w:val="00B702A9"/>
    <w:rsid w:val="00B73906"/>
    <w:rsid w:val="00B749D8"/>
    <w:rsid w:val="00B74A65"/>
    <w:rsid w:val="00B7647E"/>
    <w:rsid w:val="00B810D4"/>
    <w:rsid w:val="00B82F3E"/>
    <w:rsid w:val="00B842A0"/>
    <w:rsid w:val="00B85344"/>
    <w:rsid w:val="00B855B3"/>
    <w:rsid w:val="00B85B45"/>
    <w:rsid w:val="00B85F47"/>
    <w:rsid w:val="00B87D20"/>
    <w:rsid w:val="00B90DD0"/>
    <w:rsid w:val="00B91AED"/>
    <w:rsid w:val="00B9370A"/>
    <w:rsid w:val="00B93DE6"/>
    <w:rsid w:val="00B94253"/>
    <w:rsid w:val="00B95DE9"/>
    <w:rsid w:val="00B95E8A"/>
    <w:rsid w:val="00B96A3D"/>
    <w:rsid w:val="00B96E5C"/>
    <w:rsid w:val="00BA0B69"/>
    <w:rsid w:val="00BA15EB"/>
    <w:rsid w:val="00BA2515"/>
    <w:rsid w:val="00BA2E57"/>
    <w:rsid w:val="00BA3961"/>
    <w:rsid w:val="00BA46B6"/>
    <w:rsid w:val="00BA58B4"/>
    <w:rsid w:val="00BA7027"/>
    <w:rsid w:val="00BA7F33"/>
    <w:rsid w:val="00BB03BE"/>
    <w:rsid w:val="00BB0975"/>
    <w:rsid w:val="00BB0BEF"/>
    <w:rsid w:val="00BB13CB"/>
    <w:rsid w:val="00BB2537"/>
    <w:rsid w:val="00BB323D"/>
    <w:rsid w:val="00BB3BB2"/>
    <w:rsid w:val="00BB3D11"/>
    <w:rsid w:val="00BB4BFE"/>
    <w:rsid w:val="00BB581C"/>
    <w:rsid w:val="00BB6B33"/>
    <w:rsid w:val="00BB7205"/>
    <w:rsid w:val="00BC068D"/>
    <w:rsid w:val="00BC1C41"/>
    <w:rsid w:val="00BC2127"/>
    <w:rsid w:val="00BC5670"/>
    <w:rsid w:val="00BC56D1"/>
    <w:rsid w:val="00BC5FC6"/>
    <w:rsid w:val="00BC67E3"/>
    <w:rsid w:val="00BC6906"/>
    <w:rsid w:val="00BC6D4B"/>
    <w:rsid w:val="00BC7A8C"/>
    <w:rsid w:val="00BD03E8"/>
    <w:rsid w:val="00BD0A9D"/>
    <w:rsid w:val="00BD0FB5"/>
    <w:rsid w:val="00BD12BF"/>
    <w:rsid w:val="00BD2FF0"/>
    <w:rsid w:val="00BD3210"/>
    <w:rsid w:val="00BD3A39"/>
    <w:rsid w:val="00BD3E71"/>
    <w:rsid w:val="00BE0862"/>
    <w:rsid w:val="00BE0C8D"/>
    <w:rsid w:val="00BE14EE"/>
    <w:rsid w:val="00BE1682"/>
    <w:rsid w:val="00BE2C8F"/>
    <w:rsid w:val="00BE3370"/>
    <w:rsid w:val="00BE3B7E"/>
    <w:rsid w:val="00BE45E1"/>
    <w:rsid w:val="00BE603C"/>
    <w:rsid w:val="00BE606D"/>
    <w:rsid w:val="00BE626A"/>
    <w:rsid w:val="00BF049A"/>
    <w:rsid w:val="00BF0B37"/>
    <w:rsid w:val="00BF4416"/>
    <w:rsid w:val="00BF4F8C"/>
    <w:rsid w:val="00BF5D0C"/>
    <w:rsid w:val="00BF6697"/>
    <w:rsid w:val="00BF760C"/>
    <w:rsid w:val="00BF7DAA"/>
    <w:rsid w:val="00C00150"/>
    <w:rsid w:val="00C00330"/>
    <w:rsid w:val="00C006ED"/>
    <w:rsid w:val="00C010FA"/>
    <w:rsid w:val="00C01D9D"/>
    <w:rsid w:val="00C05E5E"/>
    <w:rsid w:val="00C05EF5"/>
    <w:rsid w:val="00C0614D"/>
    <w:rsid w:val="00C074DF"/>
    <w:rsid w:val="00C101D6"/>
    <w:rsid w:val="00C10CA9"/>
    <w:rsid w:val="00C1128F"/>
    <w:rsid w:val="00C11407"/>
    <w:rsid w:val="00C11AC2"/>
    <w:rsid w:val="00C11D58"/>
    <w:rsid w:val="00C13A5C"/>
    <w:rsid w:val="00C13BFE"/>
    <w:rsid w:val="00C141ED"/>
    <w:rsid w:val="00C152B3"/>
    <w:rsid w:val="00C237D9"/>
    <w:rsid w:val="00C2418B"/>
    <w:rsid w:val="00C24A94"/>
    <w:rsid w:val="00C24E98"/>
    <w:rsid w:val="00C25261"/>
    <w:rsid w:val="00C25FEF"/>
    <w:rsid w:val="00C305B4"/>
    <w:rsid w:val="00C309EC"/>
    <w:rsid w:val="00C31B3D"/>
    <w:rsid w:val="00C31F16"/>
    <w:rsid w:val="00C32C25"/>
    <w:rsid w:val="00C33905"/>
    <w:rsid w:val="00C352C3"/>
    <w:rsid w:val="00C35E8B"/>
    <w:rsid w:val="00C3674E"/>
    <w:rsid w:val="00C41259"/>
    <w:rsid w:val="00C41629"/>
    <w:rsid w:val="00C417F2"/>
    <w:rsid w:val="00C418C2"/>
    <w:rsid w:val="00C419B1"/>
    <w:rsid w:val="00C41B49"/>
    <w:rsid w:val="00C41CE7"/>
    <w:rsid w:val="00C45637"/>
    <w:rsid w:val="00C45736"/>
    <w:rsid w:val="00C46817"/>
    <w:rsid w:val="00C47F26"/>
    <w:rsid w:val="00C50680"/>
    <w:rsid w:val="00C510C8"/>
    <w:rsid w:val="00C5273E"/>
    <w:rsid w:val="00C53040"/>
    <w:rsid w:val="00C5322C"/>
    <w:rsid w:val="00C5335F"/>
    <w:rsid w:val="00C55428"/>
    <w:rsid w:val="00C566A5"/>
    <w:rsid w:val="00C56EC8"/>
    <w:rsid w:val="00C57084"/>
    <w:rsid w:val="00C57EA9"/>
    <w:rsid w:val="00C60326"/>
    <w:rsid w:val="00C605D8"/>
    <w:rsid w:val="00C60632"/>
    <w:rsid w:val="00C60F08"/>
    <w:rsid w:val="00C61AD2"/>
    <w:rsid w:val="00C620A8"/>
    <w:rsid w:val="00C6237E"/>
    <w:rsid w:val="00C65DBD"/>
    <w:rsid w:val="00C662FC"/>
    <w:rsid w:val="00C67295"/>
    <w:rsid w:val="00C708D1"/>
    <w:rsid w:val="00C7222D"/>
    <w:rsid w:val="00C74289"/>
    <w:rsid w:val="00C74807"/>
    <w:rsid w:val="00C7491F"/>
    <w:rsid w:val="00C74AC5"/>
    <w:rsid w:val="00C74F7F"/>
    <w:rsid w:val="00C75B8E"/>
    <w:rsid w:val="00C76586"/>
    <w:rsid w:val="00C7709C"/>
    <w:rsid w:val="00C772CA"/>
    <w:rsid w:val="00C80365"/>
    <w:rsid w:val="00C808A3"/>
    <w:rsid w:val="00C817E4"/>
    <w:rsid w:val="00C81B3F"/>
    <w:rsid w:val="00C84DF6"/>
    <w:rsid w:val="00C851BA"/>
    <w:rsid w:val="00C8598A"/>
    <w:rsid w:val="00C86A32"/>
    <w:rsid w:val="00C86AB0"/>
    <w:rsid w:val="00C86C0D"/>
    <w:rsid w:val="00C87179"/>
    <w:rsid w:val="00C87B79"/>
    <w:rsid w:val="00C90B9F"/>
    <w:rsid w:val="00C90DE5"/>
    <w:rsid w:val="00C9463F"/>
    <w:rsid w:val="00C95E83"/>
    <w:rsid w:val="00C966D0"/>
    <w:rsid w:val="00C96F5C"/>
    <w:rsid w:val="00C97432"/>
    <w:rsid w:val="00CA0455"/>
    <w:rsid w:val="00CA0835"/>
    <w:rsid w:val="00CA089D"/>
    <w:rsid w:val="00CA12F1"/>
    <w:rsid w:val="00CA1C8A"/>
    <w:rsid w:val="00CA3E15"/>
    <w:rsid w:val="00CA43E0"/>
    <w:rsid w:val="00CA48DA"/>
    <w:rsid w:val="00CA5486"/>
    <w:rsid w:val="00CA5E97"/>
    <w:rsid w:val="00CA686A"/>
    <w:rsid w:val="00CB1480"/>
    <w:rsid w:val="00CB1855"/>
    <w:rsid w:val="00CB238E"/>
    <w:rsid w:val="00CB3CC8"/>
    <w:rsid w:val="00CB6D79"/>
    <w:rsid w:val="00CB7863"/>
    <w:rsid w:val="00CC0F4A"/>
    <w:rsid w:val="00CC1113"/>
    <w:rsid w:val="00CC175B"/>
    <w:rsid w:val="00CC2829"/>
    <w:rsid w:val="00CC32BB"/>
    <w:rsid w:val="00CC4C57"/>
    <w:rsid w:val="00CC5370"/>
    <w:rsid w:val="00CC58D8"/>
    <w:rsid w:val="00CC7B25"/>
    <w:rsid w:val="00CC7DFC"/>
    <w:rsid w:val="00CD03CD"/>
    <w:rsid w:val="00CD0945"/>
    <w:rsid w:val="00CD11A2"/>
    <w:rsid w:val="00CD200D"/>
    <w:rsid w:val="00CD205D"/>
    <w:rsid w:val="00CD2D26"/>
    <w:rsid w:val="00CD323C"/>
    <w:rsid w:val="00CD3634"/>
    <w:rsid w:val="00CD4996"/>
    <w:rsid w:val="00CD50D5"/>
    <w:rsid w:val="00CD5152"/>
    <w:rsid w:val="00CD5AA0"/>
    <w:rsid w:val="00CD5AE3"/>
    <w:rsid w:val="00CD78F5"/>
    <w:rsid w:val="00CE0121"/>
    <w:rsid w:val="00CE1D3A"/>
    <w:rsid w:val="00CE27EE"/>
    <w:rsid w:val="00CE295E"/>
    <w:rsid w:val="00CE2B6B"/>
    <w:rsid w:val="00CE3B0A"/>
    <w:rsid w:val="00CE403E"/>
    <w:rsid w:val="00CE5B1E"/>
    <w:rsid w:val="00CE6F20"/>
    <w:rsid w:val="00CE7506"/>
    <w:rsid w:val="00CF1117"/>
    <w:rsid w:val="00CF1A31"/>
    <w:rsid w:val="00CF221A"/>
    <w:rsid w:val="00CF3092"/>
    <w:rsid w:val="00CF318F"/>
    <w:rsid w:val="00CF34FE"/>
    <w:rsid w:val="00CF4AEB"/>
    <w:rsid w:val="00CF5840"/>
    <w:rsid w:val="00CF66E4"/>
    <w:rsid w:val="00D005AD"/>
    <w:rsid w:val="00D01CAF"/>
    <w:rsid w:val="00D026C1"/>
    <w:rsid w:val="00D03484"/>
    <w:rsid w:val="00D0401B"/>
    <w:rsid w:val="00D043A9"/>
    <w:rsid w:val="00D04F0F"/>
    <w:rsid w:val="00D052D4"/>
    <w:rsid w:val="00D058AD"/>
    <w:rsid w:val="00D07345"/>
    <w:rsid w:val="00D078A1"/>
    <w:rsid w:val="00D1153C"/>
    <w:rsid w:val="00D12F2E"/>
    <w:rsid w:val="00D141BE"/>
    <w:rsid w:val="00D14220"/>
    <w:rsid w:val="00D1472D"/>
    <w:rsid w:val="00D1677C"/>
    <w:rsid w:val="00D16944"/>
    <w:rsid w:val="00D16E6D"/>
    <w:rsid w:val="00D20D4C"/>
    <w:rsid w:val="00D21A72"/>
    <w:rsid w:val="00D21AF4"/>
    <w:rsid w:val="00D239AA"/>
    <w:rsid w:val="00D24321"/>
    <w:rsid w:val="00D24605"/>
    <w:rsid w:val="00D30A2F"/>
    <w:rsid w:val="00D31435"/>
    <w:rsid w:val="00D31847"/>
    <w:rsid w:val="00D31CEE"/>
    <w:rsid w:val="00D32A24"/>
    <w:rsid w:val="00D37B4E"/>
    <w:rsid w:val="00D37F79"/>
    <w:rsid w:val="00D40377"/>
    <w:rsid w:val="00D41C43"/>
    <w:rsid w:val="00D445EC"/>
    <w:rsid w:val="00D47509"/>
    <w:rsid w:val="00D50DEB"/>
    <w:rsid w:val="00D50F96"/>
    <w:rsid w:val="00D51AA2"/>
    <w:rsid w:val="00D53925"/>
    <w:rsid w:val="00D53F5F"/>
    <w:rsid w:val="00D558FE"/>
    <w:rsid w:val="00D55CF4"/>
    <w:rsid w:val="00D565D6"/>
    <w:rsid w:val="00D56B2A"/>
    <w:rsid w:val="00D571BA"/>
    <w:rsid w:val="00D60436"/>
    <w:rsid w:val="00D60439"/>
    <w:rsid w:val="00D60F25"/>
    <w:rsid w:val="00D611F8"/>
    <w:rsid w:val="00D6137D"/>
    <w:rsid w:val="00D61404"/>
    <w:rsid w:val="00D61B79"/>
    <w:rsid w:val="00D62B98"/>
    <w:rsid w:val="00D63474"/>
    <w:rsid w:val="00D63A3B"/>
    <w:rsid w:val="00D64078"/>
    <w:rsid w:val="00D643C9"/>
    <w:rsid w:val="00D64A23"/>
    <w:rsid w:val="00D64AE1"/>
    <w:rsid w:val="00D64B3B"/>
    <w:rsid w:val="00D65DD0"/>
    <w:rsid w:val="00D67466"/>
    <w:rsid w:val="00D7042E"/>
    <w:rsid w:val="00D707DC"/>
    <w:rsid w:val="00D707DF"/>
    <w:rsid w:val="00D70A41"/>
    <w:rsid w:val="00D70C63"/>
    <w:rsid w:val="00D70FA6"/>
    <w:rsid w:val="00D71BD5"/>
    <w:rsid w:val="00D724D3"/>
    <w:rsid w:val="00D72A8D"/>
    <w:rsid w:val="00D72E8F"/>
    <w:rsid w:val="00D74A7F"/>
    <w:rsid w:val="00D75389"/>
    <w:rsid w:val="00D7616D"/>
    <w:rsid w:val="00D7622D"/>
    <w:rsid w:val="00D813FC"/>
    <w:rsid w:val="00D81EA5"/>
    <w:rsid w:val="00D820DC"/>
    <w:rsid w:val="00D83349"/>
    <w:rsid w:val="00D8376D"/>
    <w:rsid w:val="00D85CF3"/>
    <w:rsid w:val="00D85E6C"/>
    <w:rsid w:val="00D86E67"/>
    <w:rsid w:val="00D872FB"/>
    <w:rsid w:val="00D9162D"/>
    <w:rsid w:val="00D92902"/>
    <w:rsid w:val="00D92A1B"/>
    <w:rsid w:val="00D930C4"/>
    <w:rsid w:val="00D94577"/>
    <w:rsid w:val="00D94A6B"/>
    <w:rsid w:val="00D94E45"/>
    <w:rsid w:val="00D94F3C"/>
    <w:rsid w:val="00D95E9F"/>
    <w:rsid w:val="00D965B9"/>
    <w:rsid w:val="00D979AC"/>
    <w:rsid w:val="00D97FE2"/>
    <w:rsid w:val="00DA023C"/>
    <w:rsid w:val="00DA04A6"/>
    <w:rsid w:val="00DA1076"/>
    <w:rsid w:val="00DA5E8B"/>
    <w:rsid w:val="00DA64F4"/>
    <w:rsid w:val="00DA74BE"/>
    <w:rsid w:val="00DB01E5"/>
    <w:rsid w:val="00DB0587"/>
    <w:rsid w:val="00DB079F"/>
    <w:rsid w:val="00DB0D5D"/>
    <w:rsid w:val="00DB1951"/>
    <w:rsid w:val="00DB2402"/>
    <w:rsid w:val="00DB41F8"/>
    <w:rsid w:val="00DB562D"/>
    <w:rsid w:val="00DB68BB"/>
    <w:rsid w:val="00DB6BA1"/>
    <w:rsid w:val="00DB760D"/>
    <w:rsid w:val="00DB7CE8"/>
    <w:rsid w:val="00DC0854"/>
    <w:rsid w:val="00DC13E8"/>
    <w:rsid w:val="00DC15E8"/>
    <w:rsid w:val="00DC1A53"/>
    <w:rsid w:val="00DC2B7A"/>
    <w:rsid w:val="00DC51D8"/>
    <w:rsid w:val="00DC52CC"/>
    <w:rsid w:val="00DC5808"/>
    <w:rsid w:val="00DC726E"/>
    <w:rsid w:val="00DC7601"/>
    <w:rsid w:val="00DD03D7"/>
    <w:rsid w:val="00DD1E02"/>
    <w:rsid w:val="00DD1E3A"/>
    <w:rsid w:val="00DD27C4"/>
    <w:rsid w:val="00DD2C74"/>
    <w:rsid w:val="00DD53C3"/>
    <w:rsid w:val="00DD54EB"/>
    <w:rsid w:val="00DD62A5"/>
    <w:rsid w:val="00DD6510"/>
    <w:rsid w:val="00DD65BB"/>
    <w:rsid w:val="00DD6D5F"/>
    <w:rsid w:val="00DD7511"/>
    <w:rsid w:val="00DE0CDF"/>
    <w:rsid w:val="00DE1468"/>
    <w:rsid w:val="00DE2A83"/>
    <w:rsid w:val="00DE3461"/>
    <w:rsid w:val="00DE3BEA"/>
    <w:rsid w:val="00DE3F95"/>
    <w:rsid w:val="00DE4B4F"/>
    <w:rsid w:val="00DE596D"/>
    <w:rsid w:val="00DE6563"/>
    <w:rsid w:val="00DE7A2C"/>
    <w:rsid w:val="00DF084B"/>
    <w:rsid w:val="00DF0C86"/>
    <w:rsid w:val="00DF0D16"/>
    <w:rsid w:val="00DF0D89"/>
    <w:rsid w:val="00DF1370"/>
    <w:rsid w:val="00DF1E3E"/>
    <w:rsid w:val="00DF239A"/>
    <w:rsid w:val="00DF293F"/>
    <w:rsid w:val="00DF3EFE"/>
    <w:rsid w:val="00DF5B19"/>
    <w:rsid w:val="00DF6CD8"/>
    <w:rsid w:val="00DF77B1"/>
    <w:rsid w:val="00E01430"/>
    <w:rsid w:val="00E014CF"/>
    <w:rsid w:val="00E01A0E"/>
    <w:rsid w:val="00E01E4D"/>
    <w:rsid w:val="00E0268D"/>
    <w:rsid w:val="00E02C6A"/>
    <w:rsid w:val="00E03054"/>
    <w:rsid w:val="00E03221"/>
    <w:rsid w:val="00E036F9"/>
    <w:rsid w:val="00E054D6"/>
    <w:rsid w:val="00E0567B"/>
    <w:rsid w:val="00E05771"/>
    <w:rsid w:val="00E10E0F"/>
    <w:rsid w:val="00E114AD"/>
    <w:rsid w:val="00E15A39"/>
    <w:rsid w:val="00E1639A"/>
    <w:rsid w:val="00E170A9"/>
    <w:rsid w:val="00E17EDF"/>
    <w:rsid w:val="00E210C0"/>
    <w:rsid w:val="00E21FE6"/>
    <w:rsid w:val="00E2230B"/>
    <w:rsid w:val="00E2244A"/>
    <w:rsid w:val="00E22CFA"/>
    <w:rsid w:val="00E231CE"/>
    <w:rsid w:val="00E24479"/>
    <w:rsid w:val="00E249E2"/>
    <w:rsid w:val="00E25111"/>
    <w:rsid w:val="00E26356"/>
    <w:rsid w:val="00E266F2"/>
    <w:rsid w:val="00E26BC6"/>
    <w:rsid w:val="00E27249"/>
    <w:rsid w:val="00E27432"/>
    <w:rsid w:val="00E27DAA"/>
    <w:rsid w:val="00E3053D"/>
    <w:rsid w:val="00E31307"/>
    <w:rsid w:val="00E32343"/>
    <w:rsid w:val="00E32AFE"/>
    <w:rsid w:val="00E34839"/>
    <w:rsid w:val="00E3543E"/>
    <w:rsid w:val="00E36E69"/>
    <w:rsid w:val="00E40C0C"/>
    <w:rsid w:val="00E40F99"/>
    <w:rsid w:val="00E4103B"/>
    <w:rsid w:val="00E414C1"/>
    <w:rsid w:val="00E41F5A"/>
    <w:rsid w:val="00E4396F"/>
    <w:rsid w:val="00E45DD6"/>
    <w:rsid w:val="00E47661"/>
    <w:rsid w:val="00E504A0"/>
    <w:rsid w:val="00E51ADD"/>
    <w:rsid w:val="00E51FEA"/>
    <w:rsid w:val="00E52DC2"/>
    <w:rsid w:val="00E53325"/>
    <w:rsid w:val="00E53A4C"/>
    <w:rsid w:val="00E53C8B"/>
    <w:rsid w:val="00E53FBE"/>
    <w:rsid w:val="00E5407E"/>
    <w:rsid w:val="00E543F0"/>
    <w:rsid w:val="00E56990"/>
    <w:rsid w:val="00E571F5"/>
    <w:rsid w:val="00E5792A"/>
    <w:rsid w:val="00E60632"/>
    <w:rsid w:val="00E60C6D"/>
    <w:rsid w:val="00E61471"/>
    <w:rsid w:val="00E618AD"/>
    <w:rsid w:val="00E62859"/>
    <w:rsid w:val="00E63899"/>
    <w:rsid w:val="00E64B2E"/>
    <w:rsid w:val="00E64F4A"/>
    <w:rsid w:val="00E65AB2"/>
    <w:rsid w:val="00E66224"/>
    <w:rsid w:val="00E67D06"/>
    <w:rsid w:val="00E7009A"/>
    <w:rsid w:val="00E70638"/>
    <w:rsid w:val="00E7140F"/>
    <w:rsid w:val="00E714BB"/>
    <w:rsid w:val="00E71A7C"/>
    <w:rsid w:val="00E71CD7"/>
    <w:rsid w:val="00E71E3E"/>
    <w:rsid w:val="00E7309F"/>
    <w:rsid w:val="00E73C18"/>
    <w:rsid w:val="00E74A85"/>
    <w:rsid w:val="00E74AE5"/>
    <w:rsid w:val="00E767CB"/>
    <w:rsid w:val="00E76A93"/>
    <w:rsid w:val="00E76C6F"/>
    <w:rsid w:val="00E80DD4"/>
    <w:rsid w:val="00E80E12"/>
    <w:rsid w:val="00E84CB8"/>
    <w:rsid w:val="00E851DE"/>
    <w:rsid w:val="00E860F4"/>
    <w:rsid w:val="00E9041B"/>
    <w:rsid w:val="00E90537"/>
    <w:rsid w:val="00E920B9"/>
    <w:rsid w:val="00E922C0"/>
    <w:rsid w:val="00E92581"/>
    <w:rsid w:val="00E927AC"/>
    <w:rsid w:val="00E9324D"/>
    <w:rsid w:val="00E93BEB"/>
    <w:rsid w:val="00E94410"/>
    <w:rsid w:val="00E94E58"/>
    <w:rsid w:val="00E9513F"/>
    <w:rsid w:val="00E95FBB"/>
    <w:rsid w:val="00E9602A"/>
    <w:rsid w:val="00E9602F"/>
    <w:rsid w:val="00E96F65"/>
    <w:rsid w:val="00EA0040"/>
    <w:rsid w:val="00EA0B07"/>
    <w:rsid w:val="00EA0B1A"/>
    <w:rsid w:val="00EA2464"/>
    <w:rsid w:val="00EA3092"/>
    <w:rsid w:val="00EA4AFF"/>
    <w:rsid w:val="00EA4CDD"/>
    <w:rsid w:val="00EA6FF3"/>
    <w:rsid w:val="00EB148D"/>
    <w:rsid w:val="00EB246B"/>
    <w:rsid w:val="00EB2EF8"/>
    <w:rsid w:val="00EB37B9"/>
    <w:rsid w:val="00EB3D8F"/>
    <w:rsid w:val="00EB4D28"/>
    <w:rsid w:val="00EB6185"/>
    <w:rsid w:val="00EB62D1"/>
    <w:rsid w:val="00EB7B7F"/>
    <w:rsid w:val="00EC1296"/>
    <w:rsid w:val="00EC1864"/>
    <w:rsid w:val="00EC3A0D"/>
    <w:rsid w:val="00EC4005"/>
    <w:rsid w:val="00EC41ED"/>
    <w:rsid w:val="00EC462C"/>
    <w:rsid w:val="00EC4764"/>
    <w:rsid w:val="00EC726C"/>
    <w:rsid w:val="00EC7DB5"/>
    <w:rsid w:val="00EC7E54"/>
    <w:rsid w:val="00ED0D4F"/>
    <w:rsid w:val="00ED0F03"/>
    <w:rsid w:val="00ED282F"/>
    <w:rsid w:val="00ED2E0A"/>
    <w:rsid w:val="00ED4222"/>
    <w:rsid w:val="00ED42A5"/>
    <w:rsid w:val="00ED4854"/>
    <w:rsid w:val="00ED50CE"/>
    <w:rsid w:val="00ED6664"/>
    <w:rsid w:val="00ED7144"/>
    <w:rsid w:val="00ED78E2"/>
    <w:rsid w:val="00EE00DF"/>
    <w:rsid w:val="00EE0476"/>
    <w:rsid w:val="00EE0633"/>
    <w:rsid w:val="00EE17C1"/>
    <w:rsid w:val="00EE1A1D"/>
    <w:rsid w:val="00EE2EBE"/>
    <w:rsid w:val="00EE3A1F"/>
    <w:rsid w:val="00EE4751"/>
    <w:rsid w:val="00EE574E"/>
    <w:rsid w:val="00EE6480"/>
    <w:rsid w:val="00EE6B2A"/>
    <w:rsid w:val="00EE7C1A"/>
    <w:rsid w:val="00EF1941"/>
    <w:rsid w:val="00EF2D98"/>
    <w:rsid w:val="00EF31D6"/>
    <w:rsid w:val="00EF44C7"/>
    <w:rsid w:val="00EF5386"/>
    <w:rsid w:val="00F013ED"/>
    <w:rsid w:val="00F03045"/>
    <w:rsid w:val="00F03A85"/>
    <w:rsid w:val="00F0473B"/>
    <w:rsid w:val="00F04793"/>
    <w:rsid w:val="00F0700F"/>
    <w:rsid w:val="00F100ED"/>
    <w:rsid w:val="00F10458"/>
    <w:rsid w:val="00F105E1"/>
    <w:rsid w:val="00F11232"/>
    <w:rsid w:val="00F12D31"/>
    <w:rsid w:val="00F137EC"/>
    <w:rsid w:val="00F13C75"/>
    <w:rsid w:val="00F171FA"/>
    <w:rsid w:val="00F1721E"/>
    <w:rsid w:val="00F17A08"/>
    <w:rsid w:val="00F2098C"/>
    <w:rsid w:val="00F214CD"/>
    <w:rsid w:val="00F22C78"/>
    <w:rsid w:val="00F22CB3"/>
    <w:rsid w:val="00F22ED9"/>
    <w:rsid w:val="00F23D73"/>
    <w:rsid w:val="00F241D0"/>
    <w:rsid w:val="00F24C5A"/>
    <w:rsid w:val="00F252D0"/>
    <w:rsid w:val="00F262D0"/>
    <w:rsid w:val="00F26A65"/>
    <w:rsid w:val="00F30491"/>
    <w:rsid w:val="00F305D6"/>
    <w:rsid w:val="00F3071B"/>
    <w:rsid w:val="00F31FE3"/>
    <w:rsid w:val="00F32767"/>
    <w:rsid w:val="00F32B63"/>
    <w:rsid w:val="00F334B1"/>
    <w:rsid w:val="00F35330"/>
    <w:rsid w:val="00F35F45"/>
    <w:rsid w:val="00F363E0"/>
    <w:rsid w:val="00F36AEC"/>
    <w:rsid w:val="00F4003B"/>
    <w:rsid w:val="00F4020B"/>
    <w:rsid w:val="00F40975"/>
    <w:rsid w:val="00F4439F"/>
    <w:rsid w:val="00F443DA"/>
    <w:rsid w:val="00F4455D"/>
    <w:rsid w:val="00F44EE5"/>
    <w:rsid w:val="00F45797"/>
    <w:rsid w:val="00F45DA4"/>
    <w:rsid w:val="00F46618"/>
    <w:rsid w:val="00F46C42"/>
    <w:rsid w:val="00F470F6"/>
    <w:rsid w:val="00F47B0C"/>
    <w:rsid w:val="00F47B35"/>
    <w:rsid w:val="00F51426"/>
    <w:rsid w:val="00F522EE"/>
    <w:rsid w:val="00F532BD"/>
    <w:rsid w:val="00F546B5"/>
    <w:rsid w:val="00F54E40"/>
    <w:rsid w:val="00F559ED"/>
    <w:rsid w:val="00F56DC5"/>
    <w:rsid w:val="00F570D9"/>
    <w:rsid w:val="00F60DF5"/>
    <w:rsid w:val="00F62204"/>
    <w:rsid w:val="00F6282E"/>
    <w:rsid w:val="00F628FD"/>
    <w:rsid w:val="00F63024"/>
    <w:rsid w:val="00F63A64"/>
    <w:rsid w:val="00F63BE1"/>
    <w:rsid w:val="00F6637F"/>
    <w:rsid w:val="00F668A5"/>
    <w:rsid w:val="00F70337"/>
    <w:rsid w:val="00F7055B"/>
    <w:rsid w:val="00F70777"/>
    <w:rsid w:val="00F71D25"/>
    <w:rsid w:val="00F7307D"/>
    <w:rsid w:val="00F74434"/>
    <w:rsid w:val="00F74475"/>
    <w:rsid w:val="00F74E14"/>
    <w:rsid w:val="00F75F68"/>
    <w:rsid w:val="00F763ED"/>
    <w:rsid w:val="00F77288"/>
    <w:rsid w:val="00F8049C"/>
    <w:rsid w:val="00F8062A"/>
    <w:rsid w:val="00F80D28"/>
    <w:rsid w:val="00F80F6A"/>
    <w:rsid w:val="00F81D78"/>
    <w:rsid w:val="00F82C7A"/>
    <w:rsid w:val="00F83345"/>
    <w:rsid w:val="00F833AE"/>
    <w:rsid w:val="00F843A0"/>
    <w:rsid w:val="00F84E6B"/>
    <w:rsid w:val="00F8589A"/>
    <w:rsid w:val="00F86505"/>
    <w:rsid w:val="00F86D4A"/>
    <w:rsid w:val="00F87D6E"/>
    <w:rsid w:val="00F9017A"/>
    <w:rsid w:val="00F90612"/>
    <w:rsid w:val="00F91368"/>
    <w:rsid w:val="00F915FC"/>
    <w:rsid w:val="00F925BD"/>
    <w:rsid w:val="00F93021"/>
    <w:rsid w:val="00F94AF3"/>
    <w:rsid w:val="00F94B6F"/>
    <w:rsid w:val="00F97AFB"/>
    <w:rsid w:val="00F97CAF"/>
    <w:rsid w:val="00FA0634"/>
    <w:rsid w:val="00FA196F"/>
    <w:rsid w:val="00FA1985"/>
    <w:rsid w:val="00FA298E"/>
    <w:rsid w:val="00FA41FE"/>
    <w:rsid w:val="00FA47F9"/>
    <w:rsid w:val="00FA4C94"/>
    <w:rsid w:val="00FA4D3B"/>
    <w:rsid w:val="00FA5C0A"/>
    <w:rsid w:val="00FA5E10"/>
    <w:rsid w:val="00FA64E2"/>
    <w:rsid w:val="00FA67CC"/>
    <w:rsid w:val="00FA707B"/>
    <w:rsid w:val="00FA7E96"/>
    <w:rsid w:val="00FB0FB9"/>
    <w:rsid w:val="00FB2591"/>
    <w:rsid w:val="00FB4084"/>
    <w:rsid w:val="00FB4EBE"/>
    <w:rsid w:val="00FB52D9"/>
    <w:rsid w:val="00FB78C1"/>
    <w:rsid w:val="00FB7CA6"/>
    <w:rsid w:val="00FB7D21"/>
    <w:rsid w:val="00FC2CD4"/>
    <w:rsid w:val="00FC308A"/>
    <w:rsid w:val="00FC3DEE"/>
    <w:rsid w:val="00FC506F"/>
    <w:rsid w:val="00FC59D4"/>
    <w:rsid w:val="00FC6239"/>
    <w:rsid w:val="00FC67EC"/>
    <w:rsid w:val="00FC6F13"/>
    <w:rsid w:val="00FC770F"/>
    <w:rsid w:val="00FC7AAB"/>
    <w:rsid w:val="00FD05D2"/>
    <w:rsid w:val="00FD1580"/>
    <w:rsid w:val="00FD1848"/>
    <w:rsid w:val="00FD2795"/>
    <w:rsid w:val="00FD4A03"/>
    <w:rsid w:val="00FD6767"/>
    <w:rsid w:val="00FD6FA4"/>
    <w:rsid w:val="00FD7936"/>
    <w:rsid w:val="00FD7DBC"/>
    <w:rsid w:val="00FE05BB"/>
    <w:rsid w:val="00FE0C46"/>
    <w:rsid w:val="00FE1958"/>
    <w:rsid w:val="00FE27CE"/>
    <w:rsid w:val="00FE2D78"/>
    <w:rsid w:val="00FE2EB9"/>
    <w:rsid w:val="00FE3436"/>
    <w:rsid w:val="00FE43A0"/>
    <w:rsid w:val="00FE507A"/>
    <w:rsid w:val="00FE56A6"/>
    <w:rsid w:val="00FE6F9D"/>
    <w:rsid w:val="00FF0FD5"/>
    <w:rsid w:val="00FF1C52"/>
    <w:rsid w:val="00FF2351"/>
    <w:rsid w:val="00FF24E4"/>
    <w:rsid w:val="00FF25BA"/>
    <w:rsid w:val="00FF2A1D"/>
    <w:rsid w:val="00FF2B78"/>
    <w:rsid w:val="00FF2C48"/>
    <w:rsid w:val="00FF2F1E"/>
    <w:rsid w:val="00FF32D5"/>
    <w:rsid w:val="00FF37C2"/>
    <w:rsid w:val="00FF3C27"/>
    <w:rsid w:val="00FF47F9"/>
    <w:rsid w:val="00FF61A8"/>
    <w:rsid w:val="00FF6A75"/>
    <w:rsid w:val="00FF6C33"/>
    <w:rsid w:val="00FF7012"/>
    <w:rsid w:val="00FF7117"/>
    <w:rsid w:val="00FF7A7A"/>
    <w:rsid w:val="02B08476"/>
    <w:rsid w:val="0385EE22"/>
    <w:rsid w:val="03DA18BA"/>
    <w:rsid w:val="03FA6673"/>
    <w:rsid w:val="042584F4"/>
    <w:rsid w:val="0431BB27"/>
    <w:rsid w:val="04A82E9E"/>
    <w:rsid w:val="0510ED5B"/>
    <w:rsid w:val="05BF0378"/>
    <w:rsid w:val="06406892"/>
    <w:rsid w:val="0643FEFF"/>
    <w:rsid w:val="06D2DBF6"/>
    <w:rsid w:val="09122362"/>
    <w:rsid w:val="09780954"/>
    <w:rsid w:val="0A2016C2"/>
    <w:rsid w:val="0BCA8440"/>
    <w:rsid w:val="0D3CD019"/>
    <w:rsid w:val="0D81986A"/>
    <w:rsid w:val="0DAE29C0"/>
    <w:rsid w:val="0DCD6B08"/>
    <w:rsid w:val="0EB994A7"/>
    <w:rsid w:val="0EDDEC58"/>
    <w:rsid w:val="0FD2081C"/>
    <w:rsid w:val="0FE74AD8"/>
    <w:rsid w:val="1006DAA5"/>
    <w:rsid w:val="10DE7DD5"/>
    <w:rsid w:val="115BCD38"/>
    <w:rsid w:val="11B7BB19"/>
    <w:rsid w:val="11ED26BE"/>
    <w:rsid w:val="1271E479"/>
    <w:rsid w:val="12A4CA7B"/>
    <w:rsid w:val="135D34A9"/>
    <w:rsid w:val="1372536B"/>
    <w:rsid w:val="13B537FD"/>
    <w:rsid w:val="149FFCCD"/>
    <w:rsid w:val="1586B93C"/>
    <w:rsid w:val="158E01DC"/>
    <w:rsid w:val="16B11D55"/>
    <w:rsid w:val="16DFED7C"/>
    <w:rsid w:val="17BB16ED"/>
    <w:rsid w:val="18727224"/>
    <w:rsid w:val="18F9A13A"/>
    <w:rsid w:val="19B8CCC0"/>
    <w:rsid w:val="1A8C9C17"/>
    <w:rsid w:val="1A96B403"/>
    <w:rsid w:val="1B29FD7F"/>
    <w:rsid w:val="1B4F636D"/>
    <w:rsid w:val="1BC61359"/>
    <w:rsid w:val="1C1E8E64"/>
    <w:rsid w:val="1CAB5881"/>
    <w:rsid w:val="1CACA583"/>
    <w:rsid w:val="1DD00479"/>
    <w:rsid w:val="1E2C03D4"/>
    <w:rsid w:val="1EE64933"/>
    <w:rsid w:val="1F6B53D2"/>
    <w:rsid w:val="1FBC64AE"/>
    <w:rsid w:val="1FC4AFE9"/>
    <w:rsid w:val="20BEBE56"/>
    <w:rsid w:val="21E75176"/>
    <w:rsid w:val="21F5CA2A"/>
    <w:rsid w:val="225D4E50"/>
    <w:rsid w:val="22AFFDB3"/>
    <w:rsid w:val="233C6FB3"/>
    <w:rsid w:val="23919A8B"/>
    <w:rsid w:val="239ED4CB"/>
    <w:rsid w:val="242E7D50"/>
    <w:rsid w:val="24369ADD"/>
    <w:rsid w:val="2492B503"/>
    <w:rsid w:val="24976B1D"/>
    <w:rsid w:val="2556C33A"/>
    <w:rsid w:val="2606CA54"/>
    <w:rsid w:val="277C02F3"/>
    <w:rsid w:val="287FAA59"/>
    <w:rsid w:val="290695D7"/>
    <w:rsid w:val="2958F0D5"/>
    <w:rsid w:val="29C530CB"/>
    <w:rsid w:val="2A864E5C"/>
    <w:rsid w:val="2C6ADB93"/>
    <w:rsid w:val="2C7A555A"/>
    <w:rsid w:val="2DC95FE6"/>
    <w:rsid w:val="2DCDF181"/>
    <w:rsid w:val="2DD21C1A"/>
    <w:rsid w:val="2E7B3162"/>
    <w:rsid w:val="2EA261AD"/>
    <w:rsid w:val="2F308AF7"/>
    <w:rsid w:val="305E6931"/>
    <w:rsid w:val="30D504A5"/>
    <w:rsid w:val="311DB0ED"/>
    <w:rsid w:val="314E8CB9"/>
    <w:rsid w:val="3262E6DC"/>
    <w:rsid w:val="32AD7AC3"/>
    <w:rsid w:val="3372EEEC"/>
    <w:rsid w:val="33B9083C"/>
    <w:rsid w:val="33C5AD70"/>
    <w:rsid w:val="3465C6E5"/>
    <w:rsid w:val="3622F810"/>
    <w:rsid w:val="37444629"/>
    <w:rsid w:val="37611FAD"/>
    <w:rsid w:val="37A10274"/>
    <w:rsid w:val="3921F7D2"/>
    <w:rsid w:val="39478222"/>
    <w:rsid w:val="39E5D23E"/>
    <w:rsid w:val="3A71B478"/>
    <w:rsid w:val="3B5BD7C7"/>
    <w:rsid w:val="3BE9350D"/>
    <w:rsid w:val="3BFDB7BF"/>
    <w:rsid w:val="3C05FE61"/>
    <w:rsid w:val="3C46F5FE"/>
    <w:rsid w:val="3C5DB471"/>
    <w:rsid w:val="3C815F00"/>
    <w:rsid w:val="3CB47628"/>
    <w:rsid w:val="3D3EED71"/>
    <w:rsid w:val="3D60766D"/>
    <w:rsid w:val="3D7459CC"/>
    <w:rsid w:val="3E38B626"/>
    <w:rsid w:val="3F16A794"/>
    <w:rsid w:val="3F1D652C"/>
    <w:rsid w:val="3F87EEC5"/>
    <w:rsid w:val="401CDC81"/>
    <w:rsid w:val="40A13C40"/>
    <w:rsid w:val="40FE9972"/>
    <w:rsid w:val="41A6A756"/>
    <w:rsid w:val="41B7F99F"/>
    <w:rsid w:val="41D77E62"/>
    <w:rsid w:val="422ED29D"/>
    <w:rsid w:val="4320D6AD"/>
    <w:rsid w:val="4422C931"/>
    <w:rsid w:val="448F48E2"/>
    <w:rsid w:val="45A06176"/>
    <w:rsid w:val="4621C78F"/>
    <w:rsid w:val="4626D355"/>
    <w:rsid w:val="46A59C7F"/>
    <w:rsid w:val="47861D4A"/>
    <w:rsid w:val="481056E9"/>
    <w:rsid w:val="4869BCC0"/>
    <w:rsid w:val="48E167DF"/>
    <w:rsid w:val="49CCF5F6"/>
    <w:rsid w:val="4A86FFD6"/>
    <w:rsid w:val="4B1C5DBC"/>
    <w:rsid w:val="4CAF5C8E"/>
    <w:rsid w:val="4CE2E83E"/>
    <w:rsid w:val="4CE53BC5"/>
    <w:rsid w:val="4D3D2DE3"/>
    <w:rsid w:val="4D451B69"/>
    <w:rsid w:val="4DAC14E3"/>
    <w:rsid w:val="4F6D695E"/>
    <w:rsid w:val="4FFBEECD"/>
    <w:rsid w:val="51C28E97"/>
    <w:rsid w:val="53145EA4"/>
    <w:rsid w:val="53D879D4"/>
    <w:rsid w:val="53FEF267"/>
    <w:rsid w:val="5553286D"/>
    <w:rsid w:val="560BB3EC"/>
    <w:rsid w:val="5613338A"/>
    <w:rsid w:val="56EBFDAF"/>
    <w:rsid w:val="56EF3251"/>
    <w:rsid w:val="5703A2E1"/>
    <w:rsid w:val="57AC5B13"/>
    <w:rsid w:val="57ADA296"/>
    <w:rsid w:val="582D40ED"/>
    <w:rsid w:val="5887CE10"/>
    <w:rsid w:val="5888ACBB"/>
    <w:rsid w:val="59EDDF2B"/>
    <w:rsid w:val="5A239E71"/>
    <w:rsid w:val="5A5217F0"/>
    <w:rsid w:val="5AFAF651"/>
    <w:rsid w:val="5BDC53DF"/>
    <w:rsid w:val="5D5CB255"/>
    <w:rsid w:val="5E21E733"/>
    <w:rsid w:val="5E61F8DA"/>
    <w:rsid w:val="5E99A75B"/>
    <w:rsid w:val="5EC04924"/>
    <w:rsid w:val="5ED986E5"/>
    <w:rsid w:val="603FD915"/>
    <w:rsid w:val="6077434F"/>
    <w:rsid w:val="6079B798"/>
    <w:rsid w:val="611F5C06"/>
    <w:rsid w:val="61352461"/>
    <w:rsid w:val="6199E5B6"/>
    <w:rsid w:val="61E84D14"/>
    <w:rsid w:val="62521045"/>
    <w:rsid w:val="64152C56"/>
    <w:rsid w:val="645A1CAB"/>
    <w:rsid w:val="65FFF4AD"/>
    <w:rsid w:val="6644127C"/>
    <w:rsid w:val="66544095"/>
    <w:rsid w:val="66CD6942"/>
    <w:rsid w:val="68501146"/>
    <w:rsid w:val="6BFDCAC1"/>
    <w:rsid w:val="6CEB57B7"/>
    <w:rsid w:val="6D7C3857"/>
    <w:rsid w:val="6DAE6307"/>
    <w:rsid w:val="6EB7B9D8"/>
    <w:rsid w:val="6F2FCE36"/>
    <w:rsid w:val="6F92D681"/>
    <w:rsid w:val="701E3B23"/>
    <w:rsid w:val="708BA5C5"/>
    <w:rsid w:val="709D8DBD"/>
    <w:rsid w:val="70C761FA"/>
    <w:rsid w:val="71483585"/>
    <w:rsid w:val="7185D0EF"/>
    <w:rsid w:val="71B5D172"/>
    <w:rsid w:val="7253E3E8"/>
    <w:rsid w:val="726C0A19"/>
    <w:rsid w:val="731D85EA"/>
    <w:rsid w:val="7335CA61"/>
    <w:rsid w:val="73913AFB"/>
    <w:rsid w:val="73C32BB6"/>
    <w:rsid w:val="74BA6216"/>
    <w:rsid w:val="74D530C2"/>
    <w:rsid w:val="753A1841"/>
    <w:rsid w:val="75869C6C"/>
    <w:rsid w:val="766D6B23"/>
    <w:rsid w:val="77284E08"/>
    <w:rsid w:val="77F2DFD9"/>
    <w:rsid w:val="78E56222"/>
    <w:rsid w:val="7959F803"/>
    <w:rsid w:val="7B58473E"/>
    <w:rsid w:val="7B59DAB6"/>
    <w:rsid w:val="7C1777A6"/>
    <w:rsid w:val="7F3D5076"/>
    <w:rsid w:val="7F5ED13F"/>
    <w:rsid w:val="7F7EF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16B37BD2-C3A7-4E11-BC91-DEDACC09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32"/>
    <w:rPr>
      <w:rFonts w:ascii="Verdana" w:eastAsia="Verdana" w:hAnsi="Verdana" w:cs="Verdana"/>
      <w:sz w:val="21"/>
      <w:szCs w:val="21"/>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605FF8"/>
    <w:pPr>
      <w:keepNext/>
      <w:keepLines/>
      <w:numPr>
        <w:numId w:val="5"/>
      </w:numPr>
      <w:spacing w:before="240" w:after="240" w:line="240" w:lineRule="auto"/>
      <w:ind w:left="426" w:hanging="426"/>
      <w:outlineLvl w:val="2"/>
    </w:pPr>
    <w:rPr>
      <w:rFonts w:ascii="Palatino Linotype" w:eastAsiaTheme="majorEastAsia" w:hAnsi="Palatino Linotype" w:cstheme="majorBidi"/>
      <w:b/>
      <w:color w:val="143156"/>
      <w:sz w:val="28"/>
      <w:szCs w:val="28"/>
    </w:rPr>
  </w:style>
  <w:style w:type="paragraph" w:styleId="Heading4">
    <w:name w:val="heading 4"/>
    <w:basedOn w:val="Normal"/>
    <w:next w:val="Normal"/>
    <w:link w:val="Heading4Char"/>
    <w:uiPriority w:val="9"/>
    <w:unhideWhenUsed/>
    <w:qFormat/>
    <w:rsid w:val="001B52CC"/>
    <w:pPr>
      <w:keepNext/>
      <w:keepLines/>
      <w:spacing w:before="240"/>
      <w:outlineLvl w:val="3"/>
    </w:pPr>
    <w:rPr>
      <w:rFonts w:ascii="Palatino Linotype" w:eastAsiaTheme="majorEastAsia" w:hAnsi="Palatino Linotype" w:cstheme="majorBidi"/>
      <w:b/>
      <w:i/>
      <w:color w:val="143156"/>
      <w:sz w:val="26"/>
      <w:szCs w:val="26"/>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aliases w:val="Dot"/>
    <w:basedOn w:val="List"/>
    <w:next w:val="List3"/>
    <w:link w:val="ListParagraphChar"/>
    <w:autoRedefine/>
    <w:uiPriority w:val="34"/>
    <w:qFormat/>
    <w:rsid w:val="003F18CC"/>
    <w:pPr>
      <w:numPr>
        <w:ilvl w:val="1"/>
        <w:numId w:val="31"/>
      </w:numPr>
      <w:spacing w:line="276" w:lineRule="auto"/>
    </w:pPr>
    <w:rPr>
      <w:shd w:val="clear" w:color="auto" w:fill="FEFEFE"/>
    </w:rPr>
  </w:style>
  <w:style w:type="paragraph" w:styleId="FootnoteText">
    <w:name w:val="footnote text"/>
    <w:basedOn w:val="Normal"/>
    <w:link w:val="FootnoteTextChar"/>
    <w:uiPriority w:val="99"/>
    <w:unhideWhenUsed/>
    <w:qFormat/>
    <w:rsid w:val="009B0BC3"/>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605FF8"/>
    <w:rPr>
      <w:rFonts w:ascii="Palatino Linotype" w:eastAsiaTheme="majorEastAsia" w:hAnsi="Palatino Linotype" w:cstheme="majorBidi"/>
      <w:b/>
      <w:color w:val="143156"/>
      <w:sz w:val="28"/>
      <w:szCs w:val="28"/>
      <w:lang w:val="en-AU" w:eastAsia="en-AU"/>
    </w:rPr>
  </w:style>
  <w:style w:type="character" w:customStyle="1" w:styleId="Heading4Char">
    <w:name w:val="Heading 4 Char"/>
    <w:basedOn w:val="DefaultParagraphFont"/>
    <w:link w:val="Heading4"/>
    <w:uiPriority w:val="9"/>
    <w:rsid w:val="001B52CC"/>
    <w:rPr>
      <w:rFonts w:ascii="Palatino Linotype" w:eastAsiaTheme="majorEastAsia" w:hAnsi="Palatino Linotype" w:cstheme="majorBidi"/>
      <w:b/>
      <w:i/>
      <w:color w:val="143156"/>
      <w:sz w:val="26"/>
      <w:szCs w:val="26"/>
      <w:lang w:val="en-AU" w:eastAsia="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E504A0"/>
    <w:pPr>
      <w:keepNext/>
      <w:spacing w:before="240"/>
    </w:pPr>
    <w:rPr>
      <w:i/>
      <w:iCs/>
      <w:color w:val="CE2028"/>
      <w:shd w:val="clear" w:color="auto" w:fill="FFFFFF"/>
    </w:rPr>
  </w:style>
  <w:style w:type="table" w:customStyle="1" w:styleId="ACOSSTable">
    <w:name w:val="ACOSS Table"/>
    <w:basedOn w:val="TableNormal"/>
    <w:uiPriority w:val="99"/>
    <w:rsid w:val="00EB2EF8"/>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447D3C"/>
    <w:pPr>
      <w:keepNext/>
      <w:spacing w:before="240"/>
    </w:pPr>
    <w:rPr>
      <w:b/>
      <w:color w:val="C00000"/>
      <w:sz w:val="22"/>
      <w:szCs w:val="22"/>
    </w:rPr>
  </w:style>
  <w:style w:type="character" w:customStyle="1" w:styleId="RecommendationChar">
    <w:name w:val="Recommendation Char"/>
    <w:basedOn w:val="DefaultParagraphFont"/>
    <w:link w:val="Recommendation"/>
    <w:rsid w:val="00E504A0"/>
    <w:rPr>
      <w:rFonts w:ascii="Verdana" w:eastAsia="Verdana" w:hAnsi="Verdana" w:cs="Verdana"/>
      <w:i/>
      <w:iCs/>
      <w:color w:val="CE2028"/>
      <w:sz w:val="21"/>
      <w:szCs w:val="21"/>
      <w:lang w:val="en-AU" w:eastAsia="en-AU"/>
    </w:rPr>
  </w:style>
  <w:style w:type="character" w:customStyle="1" w:styleId="SummaryChar">
    <w:name w:val="Summary Char"/>
    <w:basedOn w:val="RecommendationChar"/>
    <w:link w:val="Summary"/>
    <w:rsid w:val="00447D3C"/>
    <w:rPr>
      <w:rFonts w:ascii="Verdana" w:eastAsia="Verdana" w:hAnsi="Verdana" w:cs="Verdana"/>
      <w:b/>
      <w:i w:val="0"/>
      <w:iCs w:val="0"/>
      <w:color w:val="C00000"/>
      <w:sz w:val="21"/>
      <w:szCs w:val="21"/>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rPr>
      <w:rFonts w:ascii="Verdana" w:hAnsi="Verdana"/>
      <w:lang w:val="en-AU"/>
    </w:rPr>
  </w:style>
  <w:style w:type="paragraph" w:styleId="TOCHeading">
    <w:name w:val="TOC Heading"/>
    <w:basedOn w:val="Heading1"/>
    <w:next w:val="Normal"/>
    <w:uiPriority w:val="39"/>
    <w:unhideWhenUsed/>
    <w:qFormat/>
    <w:rsid w:val="00270C1D"/>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 w:type="paragraph" w:customStyle="1" w:styleId="Footnotes">
    <w:name w:val="Footnotes"/>
    <w:basedOn w:val="FootnoteText"/>
    <w:link w:val="FootnotesChar"/>
    <w:qFormat/>
    <w:rsid w:val="00020751"/>
    <w:pPr>
      <w:spacing w:before="0" w:line="240" w:lineRule="auto"/>
      <w:jc w:val="both"/>
    </w:pPr>
    <w:rPr>
      <w:rFonts w:eastAsiaTheme="minorHAnsi" w:cstheme="minorHAnsi"/>
      <w:color w:val="000000" w:themeColor="text1"/>
      <w:sz w:val="17"/>
      <w:szCs w:val="17"/>
      <w:lang w:val="en-US" w:eastAsia="en-US"/>
    </w:rPr>
  </w:style>
  <w:style w:type="character" w:customStyle="1" w:styleId="FootnotesChar">
    <w:name w:val="Footnotes Char"/>
    <w:basedOn w:val="DefaultParagraphFont"/>
    <w:link w:val="Footnotes"/>
    <w:rsid w:val="00020751"/>
    <w:rPr>
      <w:rFonts w:ascii="Verdana" w:hAnsi="Verdana" w:cstheme="minorHAnsi"/>
      <w:color w:val="000000" w:themeColor="text1"/>
      <w:sz w:val="17"/>
      <w:szCs w:val="17"/>
    </w:rPr>
  </w:style>
  <w:style w:type="paragraph" w:styleId="NoSpacing">
    <w:name w:val="No Spacing"/>
    <w:uiPriority w:val="1"/>
    <w:qFormat/>
    <w:rsid w:val="007F7E86"/>
    <w:pPr>
      <w:spacing w:line="240" w:lineRule="auto"/>
    </w:pPr>
    <w:rPr>
      <w:rFonts w:ascii="Verdana" w:eastAsia="Calibri" w:hAnsi="Verdana" w:cs="Calibri"/>
      <w:sz w:val="20"/>
      <w:szCs w:val="20"/>
      <w:lang w:val="en-GB" w:eastAsia="en-AU"/>
    </w:rPr>
  </w:style>
  <w:style w:type="paragraph" w:customStyle="1" w:styleId="paragraph">
    <w:name w:val="paragraph"/>
    <w:basedOn w:val="Normal"/>
    <w:rsid w:val="007F7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E86"/>
  </w:style>
  <w:style w:type="character" w:customStyle="1" w:styleId="eop">
    <w:name w:val="eop"/>
    <w:basedOn w:val="DefaultParagraphFont"/>
    <w:rsid w:val="007F7E86"/>
  </w:style>
  <w:style w:type="character" w:customStyle="1" w:styleId="superscript">
    <w:name w:val="superscript"/>
    <w:basedOn w:val="DefaultParagraphFont"/>
    <w:rsid w:val="007F7E86"/>
  </w:style>
  <w:style w:type="character" w:customStyle="1" w:styleId="ListParagraphChar">
    <w:name w:val="List Paragraph Char"/>
    <w:aliases w:val="Dot Char"/>
    <w:basedOn w:val="DefaultParagraphFont"/>
    <w:link w:val="ListParagraph"/>
    <w:uiPriority w:val="34"/>
    <w:locked/>
    <w:rsid w:val="003F18CC"/>
    <w:rPr>
      <w:rFonts w:ascii="Verdana" w:eastAsia="Verdana" w:hAnsi="Verdana" w:cs="Verdana"/>
      <w:sz w:val="21"/>
      <w:szCs w:val="21"/>
      <w:lang w:val="en-AU" w:eastAsia="en-AU"/>
    </w:rPr>
  </w:style>
  <w:style w:type="character" w:customStyle="1" w:styleId="findhit">
    <w:name w:val="findhit"/>
    <w:basedOn w:val="DefaultParagraphFont"/>
    <w:rsid w:val="007F7E86"/>
  </w:style>
  <w:style w:type="paragraph" w:customStyle="1" w:styleId="Body">
    <w:name w:val="Body"/>
    <w:rsid w:val="003E5105"/>
    <w:pPr>
      <w:pBdr>
        <w:top w:val="nil"/>
        <w:left w:val="nil"/>
        <w:bottom w:val="nil"/>
        <w:right w:val="nil"/>
        <w:between w:val="nil"/>
        <w:bar w:val="nil"/>
      </w:pBdr>
      <w:spacing w:before="120" w:after="120"/>
      <w:ind w:left="170"/>
    </w:pPr>
    <w:rPr>
      <w:rFonts w:ascii="Verdana" w:eastAsia="Arial Unicode MS" w:hAnsi="Verdana" w:cs="Arial Unicode MS"/>
      <w:color w:val="000000"/>
      <w:u w:color="000000"/>
      <w:bdr w:val="nil"/>
      <w:lang w:eastAsia="en-AU"/>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8255B8"/>
    <w:pPr>
      <w:spacing w:before="0" w:line="240" w:lineRule="auto"/>
    </w:pPr>
    <w:rPr>
      <w:rFonts w:eastAsiaTheme="minorHAnsi" w:cstheme="minorBidi"/>
      <w:color w:val="000000" w:themeColor="text1"/>
      <w:sz w:val="20"/>
      <w:szCs w:val="20"/>
      <w:lang w:val="en-US" w:eastAsia="en-US"/>
    </w:rPr>
  </w:style>
  <w:style w:type="character" w:customStyle="1" w:styleId="EndnoteTextChar">
    <w:name w:val="Endnote Text Char"/>
    <w:basedOn w:val="DefaultParagraphFont"/>
    <w:link w:val="EndnoteText"/>
    <w:uiPriority w:val="99"/>
    <w:semiHidden/>
    <w:rsid w:val="008255B8"/>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8255B8"/>
    <w:rPr>
      <w:vertAlign w:val="superscript"/>
    </w:rPr>
  </w:style>
  <w:style w:type="character" w:customStyle="1" w:styleId="xgrame">
    <w:name w:val="x_grame"/>
    <w:basedOn w:val="DefaultParagraphFont"/>
    <w:rsid w:val="0074679D"/>
  </w:style>
  <w:style w:type="character" w:styleId="Mention">
    <w:name w:val="Mention"/>
    <w:basedOn w:val="DefaultParagraphFont"/>
    <w:uiPriority w:val="99"/>
    <w:unhideWhenUsed/>
    <w:rsid w:val="000533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2639">
      <w:bodyDiv w:val="1"/>
      <w:marLeft w:val="0"/>
      <w:marRight w:val="0"/>
      <w:marTop w:val="0"/>
      <w:marBottom w:val="0"/>
      <w:divBdr>
        <w:top w:val="none" w:sz="0" w:space="0" w:color="auto"/>
        <w:left w:val="none" w:sz="0" w:space="0" w:color="auto"/>
        <w:bottom w:val="none" w:sz="0" w:space="0" w:color="auto"/>
        <w:right w:val="none" w:sz="0" w:space="0" w:color="auto"/>
      </w:divBdr>
    </w:div>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851649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11296437">
      <w:bodyDiv w:val="1"/>
      <w:marLeft w:val="0"/>
      <w:marRight w:val="0"/>
      <w:marTop w:val="0"/>
      <w:marBottom w:val="0"/>
      <w:divBdr>
        <w:top w:val="none" w:sz="0" w:space="0" w:color="auto"/>
        <w:left w:val="none" w:sz="0" w:space="0" w:color="auto"/>
        <w:bottom w:val="none" w:sz="0" w:space="0" w:color="auto"/>
        <w:right w:val="none" w:sz="0" w:space="0" w:color="auto"/>
      </w:divBdr>
    </w:div>
    <w:div w:id="323239026">
      <w:bodyDiv w:val="1"/>
      <w:marLeft w:val="0"/>
      <w:marRight w:val="0"/>
      <w:marTop w:val="0"/>
      <w:marBottom w:val="0"/>
      <w:divBdr>
        <w:top w:val="none" w:sz="0" w:space="0" w:color="auto"/>
        <w:left w:val="none" w:sz="0" w:space="0" w:color="auto"/>
        <w:bottom w:val="none" w:sz="0" w:space="0" w:color="auto"/>
        <w:right w:val="none" w:sz="0" w:space="0" w:color="auto"/>
      </w:divBdr>
    </w:div>
    <w:div w:id="358971803">
      <w:bodyDiv w:val="1"/>
      <w:marLeft w:val="0"/>
      <w:marRight w:val="0"/>
      <w:marTop w:val="0"/>
      <w:marBottom w:val="0"/>
      <w:divBdr>
        <w:top w:val="none" w:sz="0" w:space="0" w:color="auto"/>
        <w:left w:val="none" w:sz="0" w:space="0" w:color="auto"/>
        <w:bottom w:val="none" w:sz="0" w:space="0" w:color="auto"/>
        <w:right w:val="none" w:sz="0" w:space="0" w:color="auto"/>
      </w:divBdr>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62816684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sChild>
        <w:div w:id="1673945013">
          <w:marLeft w:val="0"/>
          <w:marRight w:val="0"/>
          <w:marTop w:val="0"/>
          <w:marBottom w:val="0"/>
          <w:divBdr>
            <w:top w:val="none" w:sz="0" w:space="0" w:color="auto"/>
            <w:left w:val="none" w:sz="0" w:space="0" w:color="auto"/>
            <w:bottom w:val="none" w:sz="0" w:space="0" w:color="auto"/>
            <w:right w:val="none" w:sz="0" w:space="0" w:color="auto"/>
          </w:divBdr>
        </w:div>
        <w:div w:id="1089737625">
          <w:marLeft w:val="0"/>
          <w:marRight w:val="0"/>
          <w:marTop w:val="0"/>
          <w:marBottom w:val="0"/>
          <w:divBdr>
            <w:top w:val="none" w:sz="0" w:space="0" w:color="auto"/>
            <w:left w:val="none" w:sz="0" w:space="0" w:color="auto"/>
            <w:bottom w:val="none" w:sz="0" w:space="0" w:color="auto"/>
            <w:right w:val="none" w:sz="0" w:space="0" w:color="auto"/>
          </w:divBdr>
        </w:div>
        <w:div w:id="1416123462">
          <w:marLeft w:val="0"/>
          <w:marRight w:val="0"/>
          <w:marTop w:val="0"/>
          <w:marBottom w:val="0"/>
          <w:divBdr>
            <w:top w:val="none" w:sz="0" w:space="0" w:color="auto"/>
            <w:left w:val="none" w:sz="0" w:space="0" w:color="auto"/>
            <w:bottom w:val="none" w:sz="0" w:space="0" w:color="auto"/>
            <w:right w:val="none" w:sz="0" w:space="0" w:color="auto"/>
          </w:divBdr>
        </w:div>
        <w:div w:id="323750816">
          <w:marLeft w:val="0"/>
          <w:marRight w:val="0"/>
          <w:marTop w:val="0"/>
          <w:marBottom w:val="0"/>
          <w:divBdr>
            <w:top w:val="none" w:sz="0" w:space="0" w:color="auto"/>
            <w:left w:val="none" w:sz="0" w:space="0" w:color="auto"/>
            <w:bottom w:val="none" w:sz="0" w:space="0" w:color="auto"/>
            <w:right w:val="none" w:sz="0" w:space="0" w:color="auto"/>
          </w:divBdr>
        </w:div>
      </w:divsChild>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18894243">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08712911">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4940031">
      <w:bodyDiv w:val="1"/>
      <w:marLeft w:val="0"/>
      <w:marRight w:val="0"/>
      <w:marTop w:val="0"/>
      <w:marBottom w:val="0"/>
      <w:divBdr>
        <w:top w:val="none" w:sz="0" w:space="0" w:color="auto"/>
        <w:left w:val="none" w:sz="0" w:space="0" w:color="auto"/>
        <w:bottom w:val="none" w:sz="0" w:space="0" w:color="auto"/>
        <w:right w:val="none" w:sz="0" w:space="0" w:color="auto"/>
      </w:divBdr>
      <w:divsChild>
        <w:div w:id="4133129">
          <w:marLeft w:val="0"/>
          <w:marRight w:val="0"/>
          <w:marTop w:val="0"/>
          <w:marBottom w:val="0"/>
          <w:divBdr>
            <w:top w:val="none" w:sz="0" w:space="0" w:color="auto"/>
            <w:left w:val="none" w:sz="0" w:space="0" w:color="auto"/>
            <w:bottom w:val="none" w:sz="0" w:space="0" w:color="auto"/>
            <w:right w:val="none" w:sz="0" w:space="0" w:color="auto"/>
          </w:divBdr>
        </w:div>
        <w:div w:id="18506778">
          <w:marLeft w:val="0"/>
          <w:marRight w:val="0"/>
          <w:marTop w:val="0"/>
          <w:marBottom w:val="0"/>
          <w:divBdr>
            <w:top w:val="none" w:sz="0" w:space="0" w:color="auto"/>
            <w:left w:val="none" w:sz="0" w:space="0" w:color="auto"/>
            <w:bottom w:val="none" w:sz="0" w:space="0" w:color="auto"/>
            <w:right w:val="none" w:sz="0" w:space="0" w:color="auto"/>
          </w:divBdr>
        </w:div>
        <w:div w:id="24184107">
          <w:marLeft w:val="0"/>
          <w:marRight w:val="0"/>
          <w:marTop w:val="0"/>
          <w:marBottom w:val="0"/>
          <w:divBdr>
            <w:top w:val="none" w:sz="0" w:space="0" w:color="auto"/>
            <w:left w:val="none" w:sz="0" w:space="0" w:color="auto"/>
            <w:bottom w:val="none" w:sz="0" w:space="0" w:color="auto"/>
            <w:right w:val="none" w:sz="0" w:space="0" w:color="auto"/>
          </w:divBdr>
        </w:div>
        <w:div w:id="26372795">
          <w:marLeft w:val="0"/>
          <w:marRight w:val="0"/>
          <w:marTop w:val="0"/>
          <w:marBottom w:val="0"/>
          <w:divBdr>
            <w:top w:val="none" w:sz="0" w:space="0" w:color="auto"/>
            <w:left w:val="none" w:sz="0" w:space="0" w:color="auto"/>
            <w:bottom w:val="none" w:sz="0" w:space="0" w:color="auto"/>
            <w:right w:val="none" w:sz="0" w:space="0" w:color="auto"/>
          </w:divBdr>
          <w:divsChild>
            <w:div w:id="8335857">
              <w:marLeft w:val="0"/>
              <w:marRight w:val="0"/>
              <w:marTop w:val="0"/>
              <w:marBottom w:val="0"/>
              <w:divBdr>
                <w:top w:val="none" w:sz="0" w:space="0" w:color="auto"/>
                <w:left w:val="none" w:sz="0" w:space="0" w:color="auto"/>
                <w:bottom w:val="none" w:sz="0" w:space="0" w:color="auto"/>
                <w:right w:val="none" w:sz="0" w:space="0" w:color="auto"/>
              </w:divBdr>
            </w:div>
            <w:div w:id="201676712">
              <w:marLeft w:val="0"/>
              <w:marRight w:val="0"/>
              <w:marTop w:val="0"/>
              <w:marBottom w:val="0"/>
              <w:divBdr>
                <w:top w:val="none" w:sz="0" w:space="0" w:color="auto"/>
                <w:left w:val="none" w:sz="0" w:space="0" w:color="auto"/>
                <w:bottom w:val="none" w:sz="0" w:space="0" w:color="auto"/>
                <w:right w:val="none" w:sz="0" w:space="0" w:color="auto"/>
              </w:divBdr>
            </w:div>
            <w:div w:id="913469680">
              <w:marLeft w:val="0"/>
              <w:marRight w:val="0"/>
              <w:marTop w:val="0"/>
              <w:marBottom w:val="0"/>
              <w:divBdr>
                <w:top w:val="none" w:sz="0" w:space="0" w:color="auto"/>
                <w:left w:val="none" w:sz="0" w:space="0" w:color="auto"/>
                <w:bottom w:val="none" w:sz="0" w:space="0" w:color="auto"/>
                <w:right w:val="none" w:sz="0" w:space="0" w:color="auto"/>
              </w:divBdr>
            </w:div>
            <w:div w:id="1497308202">
              <w:marLeft w:val="0"/>
              <w:marRight w:val="0"/>
              <w:marTop w:val="0"/>
              <w:marBottom w:val="0"/>
              <w:divBdr>
                <w:top w:val="none" w:sz="0" w:space="0" w:color="auto"/>
                <w:left w:val="none" w:sz="0" w:space="0" w:color="auto"/>
                <w:bottom w:val="none" w:sz="0" w:space="0" w:color="auto"/>
                <w:right w:val="none" w:sz="0" w:space="0" w:color="auto"/>
              </w:divBdr>
            </w:div>
            <w:div w:id="1736320893">
              <w:marLeft w:val="0"/>
              <w:marRight w:val="0"/>
              <w:marTop w:val="0"/>
              <w:marBottom w:val="0"/>
              <w:divBdr>
                <w:top w:val="none" w:sz="0" w:space="0" w:color="auto"/>
                <w:left w:val="none" w:sz="0" w:space="0" w:color="auto"/>
                <w:bottom w:val="none" w:sz="0" w:space="0" w:color="auto"/>
                <w:right w:val="none" w:sz="0" w:space="0" w:color="auto"/>
              </w:divBdr>
            </w:div>
          </w:divsChild>
        </w:div>
        <w:div w:id="31393148">
          <w:marLeft w:val="0"/>
          <w:marRight w:val="0"/>
          <w:marTop w:val="0"/>
          <w:marBottom w:val="0"/>
          <w:divBdr>
            <w:top w:val="none" w:sz="0" w:space="0" w:color="auto"/>
            <w:left w:val="none" w:sz="0" w:space="0" w:color="auto"/>
            <w:bottom w:val="none" w:sz="0" w:space="0" w:color="auto"/>
            <w:right w:val="none" w:sz="0" w:space="0" w:color="auto"/>
          </w:divBdr>
          <w:divsChild>
            <w:div w:id="17510560">
              <w:marLeft w:val="0"/>
              <w:marRight w:val="0"/>
              <w:marTop w:val="0"/>
              <w:marBottom w:val="0"/>
              <w:divBdr>
                <w:top w:val="none" w:sz="0" w:space="0" w:color="auto"/>
                <w:left w:val="none" w:sz="0" w:space="0" w:color="auto"/>
                <w:bottom w:val="none" w:sz="0" w:space="0" w:color="auto"/>
                <w:right w:val="none" w:sz="0" w:space="0" w:color="auto"/>
              </w:divBdr>
            </w:div>
            <w:div w:id="484903713">
              <w:marLeft w:val="0"/>
              <w:marRight w:val="0"/>
              <w:marTop w:val="0"/>
              <w:marBottom w:val="0"/>
              <w:divBdr>
                <w:top w:val="none" w:sz="0" w:space="0" w:color="auto"/>
                <w:left w:val="none" w:sz="0" w:space="0" w:color="auto"/>
                <w:bottom w:val="none" w:sz="0" w:space="0" w:color="auto"/>
                <w:right w:val="none" w:sz="0" w:space="0" w:color="auto"/>
              </w:divBdr>
            </w:div>
            <w:div w:id="1042632465">
              <w:marLeft w:val="0"/>
              <w:marRight w:val="0"/>
              <w:marTop w:val="0"/>
              <w:marBottom w:val="0"/>
              <w:divBdr>
                <w:top w:val="none" w:sz="0" w:space="0" w:color="auto"/>
                <w:left w:val="none" w:sz="0" w:space="0" w:color="auto"/>
                <w:bottom w:val="none" w:sz="0" w:space="0" w:color="auto"/>
                <w:right w:val="none" w:sz="0" w:space="0" w:color="auto"/>
              </w:divBdr>
            </w:div>
            <w:div w:id="1188372507">
              <w:marLeft w:val="0"/>
              <w:marRight w:val="0"/>
              <w:marTop w:val="0"/>
              <w:marBottom w:val="0"/>
              <w:divBdr>
                <w:top w:val="none" w:sz="0" w:space="0" w:color="auto"/>
                <w:left w:val="none" w:sz="0" w:space="0" w:color="auto"/>
                <w:bottom w:val="none" w:sz="0" w:space="0" w:color="auto"/>
                <w:right w:val="none" w:sz="0" w:space="0" w:color="auto"/>
              </w:divBdr>
            </w:div>
            <w:div w:id="1274248381">
              <w:marLeft w:val="0"/>
              <w:marRight w:val="0"/>
              <w:marTop w:val="0"/>
              <w:marBottom w:val="0"/>
              <w:divBdr>
                <w:top w:val="none" w:sz="0" w:space="0" w:color="auto"/>
                <w:left w:val="none" w:sz="0" w:space="0" w:color="auto"/>
                <w:bottom w:val="none" w:sz="0" w:space="0" w:color="auto"/>
                <w:right w:val="none" w:sz="0" w:space="0" w:color="auto"/>
              </w:divBdr>
            </w:div>
          </w:divsChild>
        </w:div>
        <w:div w:id="38167126">
          <w:marLeft w:val="0"/>
          <w:marRight w:val="0"/>
          <w:marTop w:val="0"/>
          <w:marBottom w:val="0"/>
          <w:divBdr>
            <w:top w:val="none" w:sz="0" w:space="0" w:color="auto"/>
            <w:left w:val="none" w:sz="0" w:space="0" w:color="auto"/>
            <w:bottom w:val="none" w:sz="0" w:space="0" w:color="auto"/>
            <w:right w:val="none" w:sz="0" w:space="0" w:color="auto"/>
          </w:divBdr>
        </w:div>
        <w:div w:id="65222959">
          <w:marLeft w:val="0"/>
          <w:marRight w:val="0"/>
          <w:marTop w:val="0"/>
          <w:marBottom w:val="0"/>
          <w:divBdr>
            <w:top w:val="none" w:sz="0" w:space="0" w:color="auto"/>
            <w:left w:val="none" w:sz="0" w:space="0" w:color="auto"/>
            <w:bottom w:val="none" w:sz="0" w:space="0" w:color="auto"/>
            <w:right w:val="none" w:sz="0" w:space="0" w:color="auto"/>
          </w:divBdr>
        </w:div>
        <w:div w:id="76824264">
          <w:marLeft w:val="0"/>
          <w:marRight w:val="0"/>
          <w:marTop w:val="0"/>
          <w:marBottom w:val="0"/>
          <w:divBdr>
            <w:top w:val="none" w:sz="0" w:space="0" w:color="auto"/>
            <w:left w:val="none" w:sz="0" w:space="0" w:color="auto"/>
            <w:bottom w:val="none" w:sz="0" w:space="0" w:color="auto"/>
            <w:right w:val="none" w:sz="0" w:space="0" w:color="auto"/>
          </w:divBdr>
        </w:div>
        <w:div w:id="88090015">
          <w:marLeft w:val="0"/>
          <w:marRight w:val="0"/>
          <w:marTop w:val="0"/>
          <w:marBottom w:val="0"/>
          <w:divBdr>
            <w:top w:val="none" w:sz="0" w:space="0" w:color="auto"/>
            <w:left w:val="none" w:sz="0" w:space="0" w:color="auto"/>
            <w:bottom w:val="none" w:sz="0" w:space="0" w:color="auto"/>
            <w:right w:val="none" w:sz="0" w:space="0" w:color="auto"/>
          </w:divBdr>
          <w:divsChild>
            <w:div w:id="243954162">
              <w:marLeft w:val="0"/>
              <w:marRight w:val="0"/>
              <w:marTop w:val="0"/>
              <w:marBottom w:val="0"/>
              <w:divBdr>
                <w:top w:val="none" w:sz="0" w:space="0" w:color="auto"/>
                <w:left w:val="none" w:sz="0" w:space="0" w:color="auto"/>
                <w:bottom w:val="none" w:sz="0" w:space="0" w:color="auto"/>
                <w:right w:val="none" w:sz="0" w:space="0" w:color="auto"/>
              </w:divBdr>
            </w:div>
            <w:div w:id="1441100422">
              <w:marLeft w:val="0"/>
              <w:marRight w:val="0"/>
              <w:marTop w:val="0"/>
              <w:marBottom w:val="0"/>
              <w:divBdr>
                <w:top w:val="none" w:sz="0" w:space="0" w:color="auto"/>
                <w:left w:val="none" w:sz="0" w:space="0" w:color="auto"/>
                <w:bottom w:val="none" w:sz="0" w:space="0" w:color="auto"/>
                <w:right w:val="none" w:sz="0" w:space="0" w:color="auto"/>
              </w:divBdr>
            </w:div>
            <w:div w:id="1889142761">
              <w:marLeft w:val="0"/>
              <w:marRight w:val="0"/>
              <w:marTop w:val="0"/>
              <w:marBottom w:val="0"/>
              <w:divBdr>
                <w:top w:val="none" w:sz="0" w:space="0" w:color="auto"/>
                <w:left w:val="none" w:sz="0" w:space="0" w:color="auto"/>
                <w:bottom w:val="none" w:sz="0" w:space="0" w:color="auto"/>
                <w:right w:val="none" w:sz="0" w:space="0" w:color="auto"/>
              </w:divBdr>
            </w:div>
            <w:div w:id="2121682334">
              <w:marLeft w:val="0"/>
              <w:marRight w:val="0"/>
              <w:marTop w:val="0"/>
              <w:marBottom w:val="0"/>
              <w:divBdr>
                <w:top w:val="none" w:sz="0" w:space="0" w:color="auto"/>
                <w:left w:val="none" w:sz="0" w:space="0" w:color="auto"/>
                <w:bottom w:val="none" w:sz="0" w:space="0" w:color="auto"/>
                <w:right w:val="none" w:sz="0" w:space="0" w:color="auto"/>
              </w:divBdr>
            </w:div>
          </w:divsChild>
        </w:div>
        <w:div w:id="110167657">
          <w:marLeft w:val="0"/>
          <w:marRight w:val="0"/>
          <w:marTop w:val="0"/>
          <w:marBottom w:val="0"/>
          <w:divBdr>
            <w:top w:val="none" w:sz="0" w:space="0" w:color="auto"/>
            <w:left w:val="none" w:sz="0" w:space="0" w:color="auto"/>
            <w:bottom w:val="none" w:sz="0" w:space="0" w:color="auto"/>
            <w:right w:val="none" w:sz="0" w:space="0" w:color="auto"/>
          </w:divBdr>
        </w:div>
        <w:div w:id="126943429">
          <w:marLeft w:val="0"/>
          <w:marRight w:val="0"/>
          <w:marTop w:val="0"/>
          <w:marBottom w:val="0"/>
          <w:divBdr>
            <w:top w:val="none" w:sz="0" w:space="0" w:color="auto"/>
            <w:left w:val="none" w:sz="0" w:space="0" w:color="auto"/>
            <w:bottom w:val="none" w:sz="0" w:space="0" w:color="auto"/>
            <w:right w:val="none" w:sz="0" w:space="0" w:color="auto"/>
          </w:divBdr>
        </w:div>
        <w:div w:id="136843024">
          <w:marLeft w:val="0"/>
          <w:marRight w:val="0"/>
          <w:marTop w:val="0"/>
          <w:marBottom w:val="0"/>
          <w:divBdr>
            <w:top w:val="none" w:sz="0" w:space="0" w:color="auto"/>
            <w:left w:val="none" w:sz="0" w:space="0" w:color="auto"/>
            <w:bottom w:val="none" w:sz="0" w:space="0" w:color="auto"/>
            <w:right w:val="none" w:sz="0" w:space="0" w:color="auto"/>
          </w:divBdr>
        </w:div>
        <w:div w:id="165485283">
          <w:marLeft w:val="0"/>
          <w:marRight w:val="0"/>
          <w:marTop w:val="0"/>
          <w:marBottom w:val="0"/>
          <w:divBdr>
            <w:top w:val="none" w:sz="0" w:space="0" w:color="auto"/>
            <w:left w:val="none" w:sz="0" w:space="0" w:color="auto"/>
            <w:bottom w:val="none" w:sz="0" w:space="0" w:color="auto"/>
            <w:right w:val="none" w:sz="0" w:space="0" w:color="auto"/>
          </w:divBdr>
        </w:div>
        <w:div w:id="180050845">
          <w:marLeft w:val="0"/>
          <w:marRight w:val="0"/>
          <w:marTop w:val="0"/>
          <w:marBottom w:val="0"/>
          <w:divBdr>
            <w:top w:val="none" w:sz="0" w:space="0" w:color="auto"/>
            <w:left w:val="none" w:sz="0" w:space="0" w:color="auto"/>
            <w:bottom w:val="none" w:sz="0" w:space="0" w:color="auto"/>
            <w:right w:val="none" w:sz="0" w:space="0" w:color="auto"/>
          </w:divBdr>
          <w:divsChild>
            <w:div w:id="107479250">
              <w:marLeft w:val="0"/>
              <w:marRight w:val="0"/>
              <w:marTop w:val="0"/>
              <w:marBottom w:val="0"/>
              <w:divBdr>
                <w:top w:val="none" w:sz="0" w:space="0" w:color="auto"/>
                <w:left w:val="none" w:sz="0" w:space="0" w:color="auto"/>
                <w:bottom w:val="none" w:sz="0" w:space="0" w:color="auto"/>
                <w:right w:val="none" w:sz="0" w:space="0" w:color="auto"/>
              </w:divBdr>
            </w:div>
            <w:div w:id="1354263099">
              <w:marLeft w:val="0"/>
              <w:marRight w:val="0"/>
              <w:marTop w:val="0"/>
              <w:marBottom w:val="0"/>
              <w:divBdr>
                <w:top w:val="none" w:sz="0" w:space="0" w:color="auto"/>
                <w:left w:val="none" w:sz="0" w:space="0" w:color="auto"/>
                <w:bottom w:val="none" w:sz="0" w:space="0" w:color="auto"/>
                <w:right w:val="none" w:sz="0" w:space="0" w:color="auto"/>
              </w:divBdr>
            </w:div>
            <w:div w:id="1523323685">
              <w:marLeft w:val="0"/>
              <w:marRight w:val="0"/>
              <w:marTop w:val="0"/>
              <w:marBottom w:val="0"/>
              <w:divBdr>
                <w:top w:val="none" w:sz="0" w:space="0" w:color="auto"/>
                <w:left w:val="none" w:sz="0" w:space="0" w:color="auto"/>
                <w:bottom w:val="none" w:sz="0" w:space="0" w:color="auto"/>
                <w:right w:val="none" w:sz="0" w:space="0" w:color="auto"/>
              </w:divBdr>
            </w:div>
            <w:div w:id="1878620357">
              <w:marLeft w:val="0"/>
              <w:marRight w:val="0"/>
              <w:marTop w:val="0"/>
              <w:marBottom w:val="0"/>
              <w:divBdr>
                <w:top w:val="none" w:sz="0" w:space="0" w:color="auto"/>
                <w:left w:val="none" w:sz="0" w:space="0" w:color="auto"/>
                <w:bottom w:val="none" w:sz="0" w:space="0" w:color="auto"/>
                <w:right w:val="none" w:sz="0" w:space="0" w:color="auto"/>
              </w:divBdr>
            </w:div>
            <w:div w:id="1934048337">
              <w:marLeft w:val="0"/>
              <w:marRight w:val="0"/>
              <w:marTop w:val="0"/>
              <w:marBottom w:val="0"/>
              <w:divBdr>
                <w:top w:val="none" w:sz="0" w:space="0" w:color="auto"/>
                <w:left w:val="none" w:sz="0" w:space="0" w:color="auto"/>
                <w:bottom w:val="none" w:sz="0" w:space="0" w:color="auto"/>
                <w:right w:val="none" w:sz="0" w:space="0" w:color="auto"/>
              </w:divBdr>
            </w:div>
          </w:divsChild>
        </w:div>
        <w:div w:id="199320688">
          <w:marLeft w:val="0"/>
          <w:marRight w:val="0"/>
          <w:marTop w:val="0"/>
          <w:marBottom w:val="0"/>
          <w:divBdr>
            <w:top w:val="none" w:sz="0" w:space="0" w:color="auto"/>
            <w:left w:val="none" w:sz="0" w:space="0" w:color="auto"/>
            <w:bottom w:val="none" w:sz="0" w:space="0" w:color="auto"/>
            <w:right w:val="none" w:sz="0" w:space="0" w:color="auto"/>
          </w:divBdr>
        </w:div>
        <w:div w:id="207647451">
          <w:marLeft w:val="0"/>
          <w:marRight w:val="0"/>
          <w:marTop w:val="0"/>
          <w:marBottom w:val="0"/>
          <w:divBdr>
            <w:top w:val="none" w:sz="0" w:space="0" w:color="auto"/>
            <w:left w:val="none" w:sz="0" w:space="0" w:color="auto"/>
            <w:bottom w:val="none" w:sz="0" w:space="0" w:color="auto"/>
            <w:right w:val="none" w:sz="0" w:space="0" w:color="auto"/>
          </w:divBdr>
        </w:div>
        <w:div w:id="228269163">
          <w:marLeft w:val="0"/>
          <w:marRight w:val="0"/>
          <w:marTop w:val="0"/>
          <w:marBottom w:val="0"/>
          <w:divBdr>
            <w:top w:val="none" w:sz="0" w:space="0" w:color="auto"/>
            <w:left w:val="none" w:sz="0" w:space="0" w:color="auto"/>
            <w:bottom w:val="none" w:sz="0" w:space="0" w:color="auto"/>
            <w:right w:val="none" w:sz="0" w:space="0" w:color="auto"/>
          </w:divBdr>
        </w:div>
        <w:div w:id="232934706">
          <w:marLeft w:val="0"/>
          <w:marRight w:val="0"/>
          <w:marTop w:val="0"/>
          <w:marBottom w:val="0"/>
          <w:divBdr>
            <w:top w:val="none" w:sz="0" w:space="0" w:color="auto"/>
            <w:left w:val="none" w:sz="0" w:space="0" w:color="auto"/>
            <w:bottom w:val="none" w:sz="0" w:space="0" w:color="auto"/>
            <w:right w:val="none" w:sz="0" w:space="0" w:color="auto"/>
          </w:divBdr>
        </w:div>
        <w:div w:id="262341000">
          <w:marLeft w:val="0"/>
          <w:marRight w:val="0"/>
          <w:marTop w:val="0"/>
          <w:marBottom w:val="0"/>
          <w:divBdr>
            <w:top w:val="none" w:sz="0" w:space="0" w:color="auto"/>
            <w:left w:val="none" w:sz="0" w:space="0" w:color="auto"/>
            <w:bottom w:val="none" w:sz="0" w:space="0" w:color="auto"/>
            <w:right w:val="none" w:sz="0" w:space="0" w:color="auto"/>
          </w:divBdr>
        </w:div>
        <w:div w:id="273247835">
          <w:marLeft w:val="0"/>
          <w:marRight w:val="0"/>
          <w:marTop w:val="0"/>
          <w:marBottom w:val="0"/>
          <w:divBdr>
            <w:top w:val="none" w:sz="0" w:space="0" w:color="auto"/>
            <w:left w:val="none" w:sz="0" w:space="0" w:color="auto"/>
            <w:bottom w:val="none" w:sz="0" w:space="0" w:color="auto"/>
            <w:right w:val="none" w:sz="0" w:space="0" w:color="auto"/>
          </w:divBdr>
        </w:div>
        <w:div w:id="296954121">
          <w:marLeft w:val="0"/>
          <w:marRight w:val="0"/>
          <w:marTop w:val="0"/>
          <w:marBottom w:val="0"/>
          <w:divBdr>
            <w:top w:val="none" w:sz="0" w:space="0" w:color="auto"/>
            <w:left w:val="none" w:sz="0" w:space="0" w:color="auto"/>
            <w:bottom w:val="none" w:sz="0" w:space="0" w:color="auto"/>
            <w:right w:val="none" w:sz="0" w:space="0" w:color="auto"/>
          </w:divBdr>
        </w:div>
        <w:div w:id="345789062">
          <w:marLeft w:val="0"/>
          <w:marRight w:val="0"/>
          <w:marTop w:val="0"/>
          <w:marBottom w:val="0"/>
          <w:divBdr>
            <w:top w:val="none" w:sz="0" w:space="0" w:color="auto"/>
            <w:left w:val="none" w:sz="0" w:space="0" w:color="auto"/>
            <w:bottom w:val="none" w:sz="0" w:space="0" w:color="auto"/>
            <w:right w:val="none" w:sz="0" w:space="0" w:color="auto"/>
          </w:divBdr>
        </w:div>
        <w:div w:id="360782918">
          <w:marLeft w:val="0"/>
          <w:marRight w:val="0"/>
          <w:marTop w:val="0"/>
          <w:marBottom w:val="0"/>
          <w:divBdr>
            <w:top w:val="none" w:sz="0" w:space="0" w:color="auto"/>
            <w:left w:val="none" w:sz="0" w:space="0" w:color="auto"/>
            <w:bottom w:val="none" w:sz="0" w:space="0" w:color="auto"/>
            <w:right w:val="none" w:sz="0" w:space="0" w:color="auto"/>
          </w:divBdr>
        </w:div>
        <w:div w:id="365523991">
          <w:marLeft w:val="0"/>
          <w:marRight w:val="0"/>
          <w:marTop w:val="0"/>
          <w:marBottom w:val="0"/>
          <w:divBdr>
            <w:top w:val="none" w:sz="0" w:space="0" w:color="auto"/>
            <w:left w:val="none" w:sz="0" w:space="0" w:color="auto"/>
            <w:bottom w:val="none" w:sz="0" w:space="0" w:color="auto"/>
            <w:right w:val="none" w:sz="0" w:space="0" w:color="auto"/>
          </w:divBdr>
        </w:div>
        <w:div w:id="368577688">
          <w:marLeft w:val="0"/>
          <w:marRight w:val="0"/>
          <w:marTop w:val="0"/>
          <w:marBottom w:val="0"/>
          <w:divBdr>
            <w:top w:val="none" w:sz="0" w:space="0" w:color="auto"/>
            <w:left w:val="none" w:sz="0" w:space="0" w:color="auto"/>
            <w:bottom w:val="none" w:sz="0" w:space="0" w:color="auto"/>
            <w:right w:val="none" w:sz="0" w:space="0" w:color="auto"/>
          </w:divBdr>
        </w:div>
        <w:div w:id="377167229">
          <w:marLeft w:val="0"/>
          <w:marRight w:val="0"/>
          <w:marTop w:val="0"/>
          <w:marBottom w:val="0"/>
          <w:divBdr>
            <w:top w:val="none" w:sz="0" w:space="0" w:color="auto"/>
            <w:left w:val="none" w:sz="0" w:space="0" w:color="auto"/>
            <w:bottom w:val="none" w:sz="0" w:space="0" w:color="auto"/>
            <w:right w:val="none" w:sz="0" w:space="0" w:color="auto"/>
          </w:divBdr>
        </w:div>
        <w:div w:id="428547273">
          <w:marLeft w:val="0"/>
          <w:marRight w:val="0"/>
          <w:marTop w:val="0"/>
          <w:marBottom w:val="0"/>
          <w:divBdr>
            <w:top w:val="none" w:sz="0" w:space="0" w:color="auto"/>
            <w:left w:val="none" w:sz="0" w:space="0" w:color="auto"/>
            <w:bottom w:val="none" w:sz="0" w:space="0" w:color="auto"/>
            <w:right w:val="none" w:sz="0" w:space="0" w:color="auto"/>
          </w:divBdr>
        </w:div>
        <w:div w:id="429131927">
          <w:marLeft w:val="0"/>
          <w:marRight w:val="0"/>
          <w:marTop w:val="0"/>
          <w:marBottom w:val="0"/>
          <w:divBdr>
            <w:top w:val="none" w:sz="0" w:space="0" w:color="auto"/>
            <w:left w:val="none" w:sz="0" w:space="0" w:color="auto"/>
            <w:bottom w:val="none" w:sz="0" w:space="0" w:color="auto"/>
            <w:right w:val="none" w:sz="0" w:space="0" w:color="auto"/>
          </w:divBdr>
        </w:div>
        <w:div w:id="461995089">
          <w:marLeft w:val="0"/>
          <w:marRight w:val="0"/>
          <w:marTop w:val="0"/>
          <w:marBottom w:val="0"/>
          <w:divBdr>
            <w:top w:val="none" w:sz="0" w:space="0" w:color="auto"/>
            <w:left w:val="none" w:sz="0" w:space="0" w:color="auto"/>
            <w:bottom w:val="none" w:sz="0" w:space="0" w:color="auto"/>
            <w:right w:val="none" w:sz="0" w:space="0" w:color="auto"/>
          </w:divBdr>
        </w:div>
        <w:div w:id="547106039">
          <w:marLeft w:val="0"/>
          <w:marRight w:val="0"/>
          <w:marTop w:val="0"/>
          <w:marBottom w:val="0"/>
          <w:divBdr>
            <w:top w:val="none" w:sz="0" w:space="0" w:color="auto"/>
            <w:left w:val="none" w:sz="0" w:space="0" w:color="auto"/>
            <w:bottom w:val="none" w:sz="0" w:space="0" w:color="auto"/>
            <w:right w:val="none" w:sz="0" w:space="0" w:color="auto"/>
          </w:divBdr>
          <w:divsChild>
            <w:div w:id="1054818203">
              <w:marLeft w:val="0"/>
              <w:marRight w:val="0"/>
              <w:marTop w:val="0"/>
              <w:marBottom w:val="0"/>
              <w:divBdr>
                <w:top w:val="none" w:sz="0" w:space="0" w:color="auto"/>
                <w:left w:val="none" w:sz="0" w:space="0" w:color="auto"/>
                <w:bottom w:val="none" w:sz="0" w:space="0" w:color="auto"/>
                <w:right w:val="none" w:sz="0" w:space="0" w:color="auto"/>
              </w:divBdr>
            </w:div>
            <w:div w:id="1185292653">
              <w:marLeft w:val="0"/>
              <w:marRight w:val="0"/>
              <w:marTop w:val="0"/>
              <w:marBottom w:val="0"/>
              <w:divBdr>
                <w:top w:val="none" w:sz="0" w:space="0" w:color="auto"/>
                <w:left w:val="none" w:sz="0" w:space="0" w:color="auto"/>
                <w:bottom w:val="none" w:sz="0" w:space="0" w:color="auto"/>
                <w:right w:val="none" w:sz="0" w:space="0" w:color="auto"/>
              </w:divBdr>
            </w:div>
            <w:div w:id="1220438328">
              <w:marLeft w:val="0"/>
              <w:marRight w:val="0"/>
              <w:marTop w:val="0"/>
              <w:marBottom w:val="0"/>
              <w:divBdr>
                <w:top w:val="none" w:sz="0" w:space="0" w:color="auto"/>
                <w:left w:val="none" w:sz="0" w:space="0" w:color="auto"/>
                <w:bottom w:val="none" w:sz="0" w:space="0" w:color="auto"/>
                <w:right w:val="none" w:sz="0" w:space="0" w:color="auto"/>
              </w:divBdr>
            </w:div>
            <w:div w:id="1809392793">
              <w:marLeft w:val="0"/>
              <w:marRight w:val="0"/>
              <w:marTop w:val="0"/>
              <w:marBottom w:val="0"/>
              <w:divBdr>
                <w:top w:val="none" w:sz="0" w:space="0" w:color="auto"/>
                <w:left w:val="none" w:sz="0" w:space="0" w:color="auto"/>
                <w:bottom w:val="none" w:sz="0" w:space="0" w:color="auto"/>
                <w:right w:val="none" w:sz="0" w:space="0" w:color="auto"/>
              </w:divBdr>
            </w:div>
            <w:div w:id="1855222761">
              <w:marLeft w:val="0"/>
              <w:marRight w:val="0"/>
              <w:marTop w:val="0"/>
              <w:marBottom w:val="0"/>
              <w:divBdr>
                <w:top w:val="none" w:sz="0" w:space="0" w:color="auto"/>
                <w:left w:val="none" w:sz="0" w:space="0" w:color="auto"/>
                <w:bottom w:val="none" w:sz="0" w:space="0" w:color="auto"/>
                <w:right w:val="none" w:sz="0" w:space="0" w:color="auto"/>
              </w:divBdr>
            </w:div>
          </w:divsChild>
        </w:div>
        <w:div w:id="599802231">
          <w:marLeft w:val="0"/>
          <w:marRight w:val="0"/>
          <w:marTop w:val="0"/>
          <w:marBottom w:val="0"/>
          <w:divBdr>
            <w:top w:val="none" w:sz="0" w:space="0" w:color="auto"/>
            <w:left w:val="none" w:sz="0" w:space="0" w:color="auto"/>
            <w:bottom w:val="none" w:sz="0" w:space="0" w:color="auto"/>
            <w:right w:val="none" w:sz="0" w:space="0" w:color="auto"/>
          </w:divBdr>
        </w:div>
        <w:div w:id="600063096">
          <w:marLeft w:val="0"/>
          <w:marRight w:val="0"/>
          <w:marTop w:val="0"/>
          <w:marBottom w:val="0"/>
          <w:divBdr>
            <w:top w:val="none" w:sz="0" w:space="0" w:color="auto"/>
            <w:left w:val="none" w:sz="0" w:space="0" w:color="auto"/>
            <w:bottom w:val="none" w:sz="0" w:space="0" w:color="auto"/>
            <w:right w:val="none" w:sz="0" w:space="0" w:color="auto"/>
          </w:divBdr>
        </w:div>
        <w:div w:id="628169333">
          <w:marLeft w:val="0"/>
          <w:marRight w:val="0"/>
          <w:marTop w:val="0"/>
          <w:marBottom w:val="0"/>
          <w:divBdr>
            <w:top w:val="none" w:sz="0" w:space="0" w:color="auto"/>
            <w:left w:val="none" w:sz="0" w:space="0" w:color="auto"/>
            <w:bottom w:val="none" w:sz="0" w:space="0" w:color="auto"/>
            <w:right w:val="none" w:sz="0" w:space="0" w:color="auto"/>
          </w:divBdr>
        </w:div>
        <w:div w:id="655958747">
          <w:marLeft w:val="0"/>
          <w:marRight w:val="0"/>
          <w:marTop w:val="0"/>
          <w:marBottom w:val="0"/>
          <w:divBdr>
            <w:top w:val="none" w:sz="0" w:space="0" w:color="auto"/>
            <w:left w:val="none" w:sz="0" w:space="0" w:color="auto"/>
            <w:bottom w:val="none" w:sz="0" w:space="0" w:color="auto"/>
            <w:right w:val="none" w:sz="0" w:space="0" w:color="auto"/>
          </w:divBdr>
        </w:div>
        <w:div w:id="667441139">
          <w:marLeft w:val="0"/>
          <w:marRight w:val="0"/>
          <w:marTop w:val="0"/>
          <w:marBottom w:val="0"/>
          <w:divBdr>
            <w:top w:val="none" w:sz="0" w:space="0" w:color="auto"/>
            <w:left w:val="none" w:sz="0" w:space="0" w:color="auto"/>
            <w:bottom w:val="none" w:sz="0" w:space="0" w:color="auto"/>
            <w:right w:val="none" w:sz="0" w:space="0" w:color="auto"/>
          </w:divBdr>
        </w:div>
        <w:div w:id="679968587">
          <w:marLeft w:val="0"/>
          <w:marRight w:val="0"/>
          <w:marTop w:val="0"/>
          <w:marBottom w:val="0"/>
          <w:divBdr>
            <w:top w:val="none" w:sz="0" w:space="0" w:color="auto"/>
            <w:left w:val="none" w:sz="0" w:space="0" w:color="auto"/>
            <w:bottom w:val="none" w:sz="0" w:space="0" w:color="auto"/>
            <w:right w:val="none" w:sz="0" w:space="0" w:color="auto"/>
          </w:divBdr>
          <w:divsChild>
            <w:div w:id="303782521">
              <w:marLeft w:val="0"/>
              <w:marRight w:val="0"/>
              <w:marTop w:val="0"/>
              <w:marBottom w:val="0"/>
              <w:divBdr>
                <w:top w:val="none" w:sz="0" w:space="0" w:color="auto"/>
                <w:left w:val="none" w:sz="0" w:space="0" w:color="auto"/>
                <w:bottom w:val="none" w:sz="0" w:space="0" w:color="auto"/>
                <w:right w:val="none" w:sz="0" w:space="0" w:color="auto"/>
              </w:divBdr>
            </w:div>
            <w:div w:id="1401051481">
              <w:marLeft w:val="0"/>
              <w:marRight w:val="0"/>
              <w:marTop w:val="0"/>
              <w:marBottom w:val="0"/>
              <w:divBdr>
                <w:top w:val="none" w:sz="0" w:space="0" w:color="auto"/>
                <w:left w:val="none" w:sz="0" w:space="0" w:color="auto"/>
                <w:bottom w:val="none" w:sz="0" w:space="0" w:color="auto"/>
                <w:right w:val="none" w:sz="0" w:space="0" w:color="auto"/>
              </w:divBdr>
            </w:div>
            <w:div w:id="1814904602">
              <w:marLeft w:val="0"/>
              <w:marRight w:val="0"/>
              <w:marTop w:val="0"/>
              <w:marBottom w:val="0"/>
              <w:divBdr>
                <w:top w:val="none" w:sz="0" w:space="0" w:color="auto"/>
                <w:left w:val="none" w:sz="0" w:space="0" w:color="auto"/>
                <w:bottom w:val="none" w:sz="0" w:space="0" w:color="auto"/>
                <w:right w:val="none" w:sz="0" w:space="0" w:color="auto"/>
              </w:divBdr>
            </w:div>
            <w:div w:id="1990554149">
              <w:marLeft w:val="0"/>
              <w:marRight w:val="0"/>
              <w:marTop w:val="0"/>
              <w:marBottom w:val="0"/>
              <w:divBdr>
                <w:top w:val="none" w:sz="0" w:space="0" w:color="auto"/>
                <w:left w:val="none" w:sz="0" w:space="0" w:color="auto"/>
                <w:bottom w:val="none" w:sz="0" w:space="0" w:color="auto"/>
                <w:right w:val="none" w:sz="0" w:space="0" w:color="auto"/>
              </w:divBdr>
            </w:div>
          </w:divsChild>
        </w:div>
        <w:div w:id="703332721">
          <w:marLeft w:val="0"/>
          <w:marRight w:val="0"/>
          <w:marTop w:val="0"/>
          <w:marBottom w:val="0"/>
          <w:divBdr>
            <w:top w:val="none" w:sz="0" w:space="0" w:color="auto"/>
            <w:left w:val="none" w:sz="0" w:space="0" w:color="auto"/>
            <w:bottom w:val="none" w:sz="0" w:space="0" w:color="auto"/>
            <w:right w:val="none" w:sz="0" w:space="0" w:color="auto"/>
          </w:divBdr>
          <w:divsChild>
            <w:div w:id="323095741">
              <w:marLeft w:val="0"/>
              <w:marRight w:val="0"/>
              <w:marTop w:val="0"/>
              <w:marBottom w:val="0"/>
              <w:divBdr>
                <w:top w:val="none" w:sz="0" w:space="0" w:color="auto"/>
                <w:left w:val="none" w:sz="0" w:space="0" w:color="auto"/>
                <w:bottom w:val="none" w:sz="0" w:space="0" w:color="auto"/>
                <w:right w:val="none" w:sz="0" w:space="0" w:color="auto"/>
              </w:divBdr>
            </w:div>
            <w:div w:id="1502894368">
              <w:marLeft w:val="0"/>
              <w:marRight w:val="0"/>
              <w:marTop w:val="0"/>
              <w:marBottom w:val="0"/>
              <w:divBdr>
                <w:top w:val="none" w:sz="0" w:space="0" w:color="auto"/>
                <w:left w:val="none" w:sz="0" w:space="0" w:color="auto"/>
                <w:bottom w:val="none" w:sz="0" w:space="0" w:color="auto"/>
                <w:right w:val="none" w:sz="0" w:space="0" w:color="auto"/>
              </w:divBdr>
            </w:div>
          </w:divsChild>
        </w:div>
        <w:div w:id="723338016">
          <w:marLeft w:val="0"/>
          <w:marRight w:val="0"/>
          <w:marTop w:val="0"/>
          <w:marBottom w:val="0"/>
          <w:divBdr>
            <w:top w:val="none" w:sz="0" w:space="0" w:color="auto"/>
            <w:left w:val="none" w:sz="0" w:space="0" w:color="auto"/>
            <w:bottom w:val="none" w:sz="0" w:space="0" w:color="auto"/>
            <w:right w:val="none" w:sz="0" w:space="0" w:color="auto"/>
          </w:divBdr>
        </w:div>
        <w:div w:id="742415524">
          <w:marLeft w:val="0"/>
          <w:marRight w:val="0"/>
          <w:marTop w:val="0"/>
          <w:marBottom w:val="0"/>
          <w:divBdr>
            <w:top w:val="none" w:sz="0" w:space="0" w:color="auto"/>
            <w:left w:val="none" w:sz="0" w:space="0" w:color="auto"/>
            <w:bottom w:val="none" w:sz="0" w:space="0" w:color="auto"/>
            <w:right w:val="none" w:sz="0" w:space="0" w:color="auto"/>
          </w:divBdr>
        </w:div>
        <w:div w:id="744379311">
          <w:marLeft w:val="0"/>
          <w:marRight w:val="0"/>
          <w:marTop w:val="0"/>
          <w:marBottom w:val="0"/>
          <w:divBdr>
            <w:top w:val="none" w:sz="0" w:space="0" w:color="auto"/>
            <w:left w:val="none" w:sz="0" w:space="0" w:color="auto"/>
            <w:bottom w:val="none" w:sz="0" w:space="0" w:color="auto"/>
            <w:right w:val="none" w:sz="0" w:space="0" w:color="auto"/>
          </w:divBdr>
        </w:div>
        <w:div w:id="772868132">
          <w:marLeft w:val="0"/>
          <w:marRight w:val="0"/>
          <w:marTop w:val="0"/>
          <w:marBottom w:val="0"/>
          <w:divBdr>
            <w:top w:val="none" w:sz="0" w:space="0" w:color="auto"/>
            <w:left w:val="none" w:sz="0" w:space="0" w:color="auto"/>
            <w:bottom w:val="none" w:sz="0" w:space="0" w:color="auto"/>
            <w:right w:val="none" w:sz="0" w:space="0" w:color="auto"/>
          </w:divBdr>
        </w:div>
        <w:div w:id="783502722">
          <w:marLeft w:val="0"/>
          <w:marRight w:val="0"/>
          <w:marTop w:val="0"/>
          <w:marBottom w:val="0"/>
          <w:divBdr>
            <w:top w:val="none" w:sz="0" w:space="0" w:color="auto"/>
            <w:left w:val="none" w:sz="0" w:space="0" w:color="auto"/>
            <w:bottom w:val="none" w:sz="0" w:space="0" w:color="auto"/>
            <w:right w:val="none" w:sz="0" w:space="0" w:color="auto"/>
          </w:divBdr>
        </w:div>
        <w:div w:id="832527498">
          <w:marLeft w:val="0"/>
          <w:marRight w:val="0"/>
          <w:marTop w:val="0"/>
          <w:marBottom w:val="0"/>
          <w:divBdr>
            <w:top w:val="none" w:sz="0" w:space="0" w:color="auto"/>
            <w:left w:val="none" w:sz="0" w:space="0" w:color="auto"/>
            <w:bottom w:val="none" w:sz="0" w:space="0" w:color="auto"/>
            <w:right w:val="none" w:sz="0" w:space="0" w:color="auto"/>
          </w:divBdr>
        </w:div>
        <w:div w:id="841164432">
          <w:marLeft w:val="0"/>
          <w:marRight w:val="0"/>
          <w:marTop w:val="0"/>
          <w:marBottom w:val="0"/>
          <w:divBdr>
            <w:top w:val="none" w:sz="0" w:space="0" w:color="auto"/>
            <w:left w:val="none" w:sz="0" w:space="0" w:color="auto"/>
            <w:bottom w:val="none" w:sz="0" w:space="0" w:color="auto"/>
            <w:right w:val="none" w:sz="0" w:space="0" w:color="auto"/>
          </w:divBdr>
        </w:div>
        <w:div w:id="841552806">
          <w:marLeft w:val="0"/>
          <w:marRight w:val="0"/>
          <w:marTop w:val="0"/>
          <w:marBottom w:val="0"/>
          <w:divBdr>
            <w:top w:val="none" w:sz="0" w:space="0" w:color="auto"/>
            <w:left w:val="none" w:sz="0" w:space="0" w:color="auto"/>
            <w:bottom w:val="none" w:sz="0" w:space="0" w:color="auto"/>
            <w:right w:val="none" w:sz="0" w:space="0" w:color="auto"/>
          </w:divBdr>
        </w:div>
        <w:div w:id="852190514">
          <w:marLeft w:val="0"/>
          <w:marRight w:val="0"/>
          <w:marTop w:val="0"/>
          <w:marBottom w:val="0"/>
          <w:divBdr>
            <w:top w:val="none" w:sz="0" w:space="0" w:color="auto"/>
            <w:left w:val="none" w:sz="0" w:space="0" w:color="auto"/>
            <w:bottom w:val="none" w:sz="0" w:space="0" w:color="auto"/>
            <w:right w:val="none" w:sz="0" w:space="0" w:color="auto"/>
          </w:divBdr>
        </w:div>
        <w:div w:id="879777668">
          <w:marLeft w:val="0"/>
          <w:marRight w:val="0"/>
          <w:marTop w:val="0"/>
          <w:marBottom w:val="0"/>
          <w:divBdr>
            <w:top w:val="none" w:sz="0" w:space="0" w:color="auto"/>
            <w:left w:val="none" w:sz="0" w:space="0" w:color="auto"/>
            <w:bottom w:val="none" w:sz="0" w:space="0" w:color="auto"/>
            <w:right w:val="none" w:sz="0" w:space="0" w:color="auto"/>
          </w:divBdr>
        </w:div>
        <w:div w:id="929658967">
          <w:marLeft w:val="0"/>
          <w:marRight w:val="0"/>
          <w:marTop w:val="0"/>
          <w:marBottom w:val="0"/>
          <w:divBdr>
            <w:top w:val="none" w:sz="0" w:space="0" w:color="auto"/>
            <w:left w:val="none" w:sz="0" w:space="0" w:color="auto"/>
            <w:bottom w:val="none" w:sz="0" w:space="0" w:color="auto"/>
            <w:right w:val="none" w:sz="0" w:space="0" w:color="auto"/>
          </w:divBdr>
        </w:div>
        <w:div w:id="947394542">
          <w:marLeft w:val="0"/>
          <w:marRight w:val="0"/>
          <w:marTop w:val="0"/>
          <w:marBottom w:val="0"/>
          <w:divBdr>
            <w:top w:val="none" w:sz="0" w:space="0" w:color="auto"/>
            <w:left w:val="none" w:sz="0" w:space="0" w:color="auto"/>
            <w:bottom w:val="none" w:sz="0" w:space="0" w:color="auto"/>
            <w:right w:val="none" w:sz="0" w:space="0" w:color="auto"/>
          </w:divBdr>
        </w:div>
        <w:div w:id="953484927">
          <w:marLeft w:val="0"/>
          <w:marRight w:val="0"/>
          <w:marTop w:val="0"/>
          <w:marBottom w:val="0"/>
          <w:divBdr>
            <w:top w:val="none" w:sz="0" w:space="0" w:color="auto"/>
            <w:left w:val="none" w:sz="0" w:space="0" w:color="auto"/>
            <w:bottom w:val="none" w:sz="0" w:space="0" w:color="auto"/>
            <w:right w:val="none" w:sz="0" w:space="0" w:color="auto"/>
          </w:divBdr>
        </w:div>
        <w:div w:id="965425072">
          <w:marLeft w:val="0"/>
          <w:marRight w:val="0"/>
          <w:marTop w:val="0"/>
          <w:marBottom w:val="0"/>
          <w:divBdr>
            <w:top w:val="none" w:sz="0" w:space="0" w:color="auto"/>
            <w:left w:val="none" w:sz="0" w:space="0" w:color="auto"/>
            <w:bottom w:val="none" w:sz="0" w:space="0" w:color="auto"/>
            <w:right w:val="none" w:sz="0" w:space="0" w:color="auto"/>
          </w:divBdr>
        </w:div>
        <w:div w:id="967055343">
          <w:marLeft w:val="0"/>
          <w:marRight w:val="0"/>
          <w:marTop w:val="0"/>
          <w:marBottom w:val="0"/>
          <w:divBdr>
            <w:top w:val="none" w:sz="0" w:space="0" w:color="auto"/>
            <w:left w:val="none" w:sz="0" w:space="0" w:color="auto"/>
            <w:bottom w:val="none" w:sz="0" w:space="0" w:color="auto"/>
            <w:right w:val="none" w:sz="0" w:space="0" w:color="auto"/>
          </w:divBdr>
        </w:div>
        <w:div w:id="980572208">
          <w:marLeft w:val="0"/>
          <w:marRight w:val="0"/>
          <w:marTop w:val="0"/>
          <w:marBottom w:val="0"/>
          <w:divBdr>
            <w:top w:val="none" w:sz="0" w:space="0" w:color="auto"/>
            <w:left w:val="none" w:sz="0" w:space="0" w:color="auto"/>
            <w:bottom w:val="none" w:sz="0" w:space="0" w:color="auto"/>
            <w:right w:val="none" w:sz="0" w:space="0" w:color="auto"/>
          </w:divBdr>
        </w:div>
        <w:div w:id="988098827">
          <w:marLeft w:val="0"/>
          <w:marRight w:val="0"/>
          <w:marTop w:val="0"/>
          <w:marBottom w:val="0"/>
          <w:divBdr>
            <w:top w:val="none" w:sz="0" w:space="0" w:color="auto"/>
            <w:left w:val="none" w:sz="0" w:space="0" w:color="auto"/>
            <w:bottom w:val="none" w:sz="0" w:space="0" w:color="auto"/>
            <w:right w:val="none" w:sz="0" w:space="0" w:color="auto"/>
          </w:divBdr>
        </w:div>
        <w:div w:id="993026106">
          <w:marLeft w:val="0"/>
          <w:marRight w:val="0"/>
          <w:marTop w:val="0"/>
          <w:marBottom w:val="0"/>
          <w:divBdr>
            <w:top w:val="none" w:sz="0" w:space="0" w:color="auto"/>
            <w:left w:val="none" w:sz="0" w:space="0" w:color="auto"/>
            <w:bottom w:val="none" w:sz="0" w:space="0" w:color="auto"/>
            <w:right w:val="none" w:sz="0" w:space="0" w:color="auto"/>
          </w:divBdr>
        </w:div>
        <w:div w:id="1012877248">
          <w:marLeft w:val="0"/>
          <w:marRight w:val="0"/>
          <w:marTop w:val="0"/>
          <w:marBottom w:val="0"/>
          <w:divBdr>
            <w:top w:val="none" w:sz="0" w:space="0" w:color="auto"/>
            <w:left w:val="none" w:sz="0" w:space="0" w:color="auto"/>
            <w:bottom w:val="none" w:sz="0" w:space="0" w:color="auto"/>
            <w:right w:val="none" w:sz="0" w:space="0" w:color="auto"/>
          </w:divBdr>
        </w:div>
        <w:div w:id="1032000795">
          <w:marLeft w:val="0"/>
          <w:marRight w:val="0"/>
          <w:marTop w:val="0"/>
          <w:marBottom w:val="0"/>
          <w:divBdr>
            <w:top w:val="none" w:sz="0" w:space="0" w:color="auto"/>
            <w:left w:val="none" w:sz="0" w:space="0" w:color="auto"/>
            <w:bottom w:val="none" w:sz="0" w:space="0" w:color="auto"/>
            <w:right w:val="none" w:sz="0" w:space="0" w:color="auto"/>
          </w:divBdr>
        </w:div>
        <w:div w:id="1043092128">
          <w:marLeft w:val="0"/>
          <w:marRight w:val="0"/>
          <w:marTop w:val="0"/>
          <w:marBottom w:val="0"/>
          <w:divBdr>
            <w:top w:val="none" w:sz="0" w:space="0" w:color="auto"/>
            <w:left w:val="none" w:sz="0" w:space="0" w:color="auto"/>
            <w:bottom w:val="none" w:sz="0" w:space="0" w:color="auto"/>
            <w:right w:val="none" w:sz="0" w:space="0" w:color="auto"/>
          </w:divBdr>
        </w:div>
        <w:div w:id="1057823602">
          <w:marLeft w:val="0"/>
          <w:marRight w:val="0"/>
          <w:marTop w:val="0"/>
          <w:marBottom w:val="0"/>
          <w:divBdr>
            <w:top w:val="none" w:sz="0" w:space="0" w:color="auto"/>
            <w:left w:val="none" w:sz="0" w:space="0" w:color="auto"/>
            <w:bottom w:val="none" w:sz="0" w:space="0" w:color="auto"/>
            <w:right w:val="none" w:sz="0" w:space="0" w:color="auto"/>
          </w:divBdr>
        </w:div>
        <w:div w:id="1085498767">
          <w:marLeft w:val="0"/>
          <w:marRight w:val="0"/>
          <w:marTop w:val="0"/>
          <w:marBottom w:val="0"/>
          <w:divBdr>
            <w:top w:val="none" w:sz="0" w:space="0" w:color="auto"/>
            <w:left w:val="none" w:sz="0" w:space="0" w:color="auto"/>
            <w:bottom w:val="none" w:sz="0" w:space="0" w:color="auto"/>
            <w:right w:val="none" w:sz="0" w:space="0" w:color="auto"/>
          </w:divBdr>
        </w:div>
        <w:div w:id="1088497947">
          <w:marLeft w:val="0"/>
          <w:marRight w:val="0"/>
          <w:marTop w:val="0"/>
          <w:marBottom w:val="0"/>
          <w:divBdr>
            <w:top w:val="none" w:sz="0" w:space="0" w:color="auto"/>
            <w:left w:val="none" w:sz="0" w:space="0" w:color="auto"/>
            <w:bottom w:val="none" w:sz="0" w:space="0" w:color="auto"/>
            <w:right w:val="none" w:sz="0" w:space="0" w:color="auto"/>
          </w:divBdr>
        </w:div>
        <w:div w:id="1100837900">
          <w:marLeft w:val="0"/>
          <w:marRight w:val="0"/>
          <w:marTop w:val="0"/>
          <w:marBottom w:val="0"/>
          <w:divBdr>
            <w:top w:val="none" w:sz="0" w:space="0" w:color="auto"/>
            <w:left w:val="none" w:sz="0" w:space="0" w:color="auto"/>
            <w:bottom w:val="none" w:sz="0" w:space="0" w:color="auto"/>
            <w:right w:val="none" w:sz="0" w:space="0" w:color="auto"/>
          </w:divBdr>
        </w:div>
        <w:div w:id="1104880240">
          <w:marLeft w:val="0"/>
          <w:marRight w:val="0"/>
          <w:marTop w:val="0"/>
          <w:marBottom w:val="0"/>
          <w:divBdr>
            <w:top w:val="none" w:sz="0" w:space="0" w:color="auto"/>
            <w:left w:val="none" w:sz="0" w:space="0" w:color="auto"/>
            <w:bottom w:val="none" w:sz="0" w:space="0" w:color="auto"/>
            <w:right w:val="none" w:sz="0" w:space="0" w:color="auto"/>
          </w:divBdr>
        </w:div>
        <w:div w:id="1114592455">
          <w:marLeft w:val="0"/>
          <w:marRight w:val="0"/>
          <w:marTop w:val="0"/>
          <w:marBottom w:val="0"/>
          <w:divBdr>
            <w:top w:val="none" w:sz="0" w:space="0" w:color="auto"/>
            <w:left w:val="none" w:sz="0" w:space="0" w:color="auto"/>
            <w:bottom w:val="none" w:sz="0" w:space="0" w:color="auto"/>
            <w:right w:val="none" w:sz="0" w:space="0" w:color="auto"/>
          </w:divBdr>
        </w:div>
        <w:div w:id="1116675764">
          <w:marLeft w:val="0"/>
          <w:marRight w:val="0"/>
          <w:marTop w:val="0"/>
          <w:marBottom w:val="0"/>
          <w:divBdr>
            <w:top w:val="none" w:sz="0" w:space="0" w:color="auto"/>
            <w:left w:val="none" w:sz="0" w:space="0" w:color="auto"/>
            <w:bottom w:val="none" w:sz="0" w:space="0" w:color="auto"/>
            <w:right w:val="none" w:sz="0" w:space="0" w:color="auto"/>
          </w:divBdr>
          <w:divsChild>
            <w:div w:id="613557783">
              <w:marLeft w:val="0"/>
              <w:marRight w:val="0"/>
              <w:marTop w:val="0"/>
              <w:marBottom w:val="0"/>
              <w:divBdr>
                <w:top w:val="none" w:sz="0" w:space="0" w:color="auto"/>
                <w:left w:val="none" w:sz="0" w:space="0" w:color="auto"/>
                <w:bottom w:val="none" w:sz="0" w:space="0" w:color="auto"/>
                <w:right w:val="none" w:sz="0" w:space="0" w:color="auto"/>
              </w:divBdr>
            </w:div>
            <w:div w:id="643241367">
              <w:marLeft w:val="0"/>
              <w:marRight w:val="0"/>
              <w:marTop w:val="0"/>
              <w:marBottom w:val="0"/>
              <w:divBdr>
                <w:top w:val="none" w:sz="0" w:space="0" w:color="auto"/>
                <w:left w:val="none" w:sz="0" w:space="0" w:color="auto"/>
                <w:bottom w:val="none" w:sz="0" w:space="0" w:color="auto"/>
                <w:right w:val="none" w:sz="0" w:space="0" w:color="auto"/>
              </w:divBdr>
            </w:div>
            <w:div w:id="984772334">
              <w:marLeft w:val="0"/>
              <w:marRight w:val="0"/>
              <w:marTop w:val="0"/>
              <w:marBottom w:val="0"/>
              <w:divBdr>
                <w:top w:val="none" w:sz="0" w:space="0" w:color="auto"/>
                <w:left w:val="none" w:sz="0" w:space="0" w:color="auto"/>
                <w:bottom w:val="none" w:sz="0" w:space="0" w:color="auto"/>
                <w:right w:val="none" w:sz="0" w:space="0" w:color="auto"/>
              </w:divBdr>
            </w:div>
            <w:div w:id="1134566453">
              <w:marLeft w:val="0"/>
              <w:marRight w:val="0"/>
              <w:marTop w:val="0"/>
              <w:marBottom w:val="0"/>
              <w:divBdr>
                <w:top w:val="none" w:sz="0" w:space="0" w:color="auto"/>
                <w:left w:val="none" w:sz="0" w:space="0" w:color="auto"/>
                <w:bottom w:val="none" w:sz="0" w:space="0" w:color="auto"/>
                <w:right w:val="none" w:sz="0" w:space="0" w:color="auto"/>
              </w:divBdr>
            </w:div>
            <w:div w:id="1460496089">
              <w:marLeft w:val="0"/>
              <w:marRight w:val="0"/>
              <w:marTop w:val="0"/>
              <w:marBottom w:val="0"/>
              <w:divBdr>
                <w:top w:val="none" w:sz="0" w:space="0" w:color="auto"/>
                <w:left w:val="none" w:sz="0" w:space="0" w:color="auto"/>
                <w:bottom w:val="none" w:sz="0" w:space="0" w:color="auto"/>
                <w:right w:val="none" w:sz="0" w:space="0" w:color="auto"/>
              </w:divBdr>
            </w:div>
          </w:divsChild>
        </w:div>
        <w:div w:id="1125662284">
          <w:marLeft w:val="0"/>
          <w:marRight w:val="0"/>
          <w:marTop w:val="0"/>
          <w:marBottom w:val="0"/>
          <w:divBdr>
            <w:top w:val="none" w:sz="0" w:space="0" w:color="auto"/>
            <w:left w:val="none" w:sz="0" w:space="0" w:color="auto"/>
            <w:bottom w:val="none" w:sz="0" w:space="0" w:color="auto"/>
            <w:right w:val="none" w:sz="0" w:space="0" w:color="auto"/>
          </w:divBdr>
        </w:div>
        <w:div w:id="1133718958">
          <w:marLeft w:val="0"/>
          <w:marRight w:val="0"/>
          <w:marTop w:val="0"/>
          <w:marBottom w:val="0"/>
          <w:divBdr>
            <w:top w:val="none" w:sz="0" w:space="0" w:color="auto"/>
            <w:left w:val="none" w:sz="0" w:space="0" w:color="auto"/>
            <w:bottom w:val="none" w:sz="0" w:space="0" w:color="auto"/>
            <w:right w:val="none" w:sz="0" w:space="0" w:color="auto"/>
          </w:divBdr>
        </w:div>
        <w:div w:id="1146892749">
          <w:marLeft w:val="0"/>
          <w:marRight w:val="0"/>
          <w:marTop w:val="0"/>
          <w:marBottom w:val="0"/>
          <w:divBdr>
            <w:top w:val="none" w:sz="0" w:space="0" w:color="auto"/>
            <w:left w:val="none" w:sz="0" w:space="0" w:color="auto"/>
            <w:bottom w:val="none" w:sz="0" w:space="0" w:color="auto"/>
            <w:right w:val="none" w:sz="0" w:space="0" w:color="auto"/>
          </w:divBdr>
        </w:div>
        <w:div w:id="1153446351">
          <w:marLeft w:val="0"/>
          <w:marRight w:val="0"/>
          <w:marTop w:val="0"/>
          <w:marBottom w:val="0"/>
          <w:divBdr>
            <w:top w:val="none" w:sz="0" w:space="0" w:color="auto"/>
            <w:left w:val="none" w:sz="0" w:space="0" w:color="auto"/>
            <w:bottom w:val="none" w:sz="0" w:space="0" w:color="auto"/>
            <w:right w:val="none" w:sz="0" w:space="0" w:color="auto"/>
          </w:divBdr>
        </w:div>
        <w:div w:id="1187137074">
          <w:marLeft w:val="0"/>
          <w:marRight w:val="0"/>
          <w:marTop w:val="0"/>
          <w:marBottom w:val="0"/>
          <w:divBdr>
            <w:top w:val="none" w:sz="0" w:space="0" w:color="auto"/>
            <w:left w:val="none" w:sz="0" w:space="0" w:color="auto"/>
            <w:bottom w:val="none" w:sz="0" w:space="0" w:color="auto"/>
            <w:right w:val="none" w:sz="0" w:space="0" w:color="auto"/>
          </w:divBdr>
        </w:div>
        <w:div w:id="1229920606">
          <w:marLeft w:val="0"/>
          <w:marRight w:val="0"/>
          <w:marTop w:val="0"/>
          <w:marBottom w:val="0"/>
          <w:divBdr>
            <w:top w:val="none" w:sz="0" w:space="0" w:color="auto"/>
            <w:left w:val="none" w:sz="0" w:space="0" w:color="auto"/>
            <w:bottom w:val="none" w:sz="0" w:space="0" w:color="auto"/>
            <w:right w:val="none" w:sz="0" w:space="0" w:color="auto"/>
          </w:divBdr>
        </w:div>
        <w:div w:id="1251696395">
          <w:marLeft w:val="0"/>
          <w:marRight w:val="0"/>
          <w:marTop w:val="0"/>
          <w:marBottom w:val="0"/>
          <w:divBdr>
            <w:top w:val="none" w:sz="0" w:space="0" w:color="auto"/>
            <w:left w:val="none" w:sz="0" w:space="0" w:color="auto"/>
            <w:bottom w:val="none" w:sz="0" w:space="0" w:color="auto"/>
            <w:right w:val="none" w:sz="0" w:space="0" w:color="auto"/>
          </w:divBdr>
        </w:div>
        <w:div w:id="1255094234">
          <w:marLeft w:val="0"/>
          <w:marRight w:val="0"/>
          <w:marTop w:val="0"/>
          <w:marBottom w:val="0"/>
          <w:divBdr>
            <w:top w:val="none" w:sz="0" w:space="0" w:color="auto"/>
            <w:left w:val="none" w:sz="0" w:space="0" w:color="auto"/>
            <w:bottom w:val="none" w:sz="0" w:space="0" w:color="auto"/>
            <w:right w:val="none" w:sz="0" w:space="0" w:color="auto"/>
          </w:divBdr>
        </w:div>
        <w:div w:id="1268659718">
          <w:marLeft w:val="0"/>
          <w:marRight w:val="0"/>
          <w:marTop w:val="0"/>
          <w:marBottom w:val="0"/>
          <w:divBdr>
            <w:top w:val="none" w:sz="0" w:space="0" w:color="auto"/>
            <w:left w:val="none" w:sz="0" w:space="0" w:color="auto"/>
            <w:bottom w:val="none" w:sz="0" w:space="0" w:color="auto"/>
            <w:right w:val="none" w:sz="0" w:space="0" w:color="auto"/>
          </w:divBdr>
        </w:div>
        <w:div w:id="1274510127">
          <w:marLeft w:val="0"/>
          <w:marRight w:val="0"/>
          <w:marTop w:val="0"/>
          <w:marBottom w:val="0"/>
          <w:divBdr>
            <w:top w:val="none" w:sz="0" w:space="0" w:color="auto"/>
            <w:left w:val="none" w:sz="0" w:space="0" w:color="auto"/>
            <w:bottom w:val="none" w:sz="0" w:space="0" w:color="auto"/>
            <w:right w:val="none" w:sz="0" w:space="0" w:color="auto"/>
          </w:divBdr>
        </w:div>
        <w:div w:id="1274553747">
          <w:marLeft w:val="0"/>
          <w:marRight w:val="0"/>
          <w:marTop w:val="0"/>
          <w:marBottom w:val="0"/>
          <w:divBdr>
            <w:top w:val="none" w:sz="0" w:space="0" w:color="auto"/>
            <w:left w:val="none" w:sz="0" w:space="0" w:color="auto"/>
            <w:bottom w:val="none" w:sz="0" w:space="0" w:color="auto"/>
            <w:right w:val="none" w:sz="0" w:space="0" w:color="auto"/>
          </w:divBdr>
          <w:divsChild>
            <w:div w:id="278873698">
              <w:marLeft w:val="0"/>
              <w:marRight w:val="0"/>
              <w:marTop w:val="0"/>
              <w:marBottom w:val="0"/>
              <w:divBdr>
                <w:top w:val="none" w:sz="0" w:space="0" w:color="auto"/>
                <w:left w:val="none" w:sz="0" w:space="0" w:color="auto"/>
                <w:bottom w:val="none" w:sz="0" w:space="0" w:color="auto"/>
                <w:right w:val="none" w:sz="0" w:space="0" w:color="auto"/>
              </w:divBdr>
            </w:div>
            <w:div w:id="909467723">
              <w:marLeft w:val="0"/>
              <w:marRight w:val="0"/>
              <w:marTop w:val="0"/>
              <w:marBottom w:val="0"/>
              <w:divBdr>
                <w:top w:val="none" w:sz="0" w:space="0" w:color="auto"/>
                <w:left w:val="none" w:sz="0" w:space="0" w:color="auto"/>
                <w:bottom w:val="none" w:sz="0" w:space="0" w:color="auto"/>
                <w:right w:val="none" w:sz="0" w:space="0" w:color="auto"/>
              </w:divBdr>
            </w:div>
            <w:div w:id="1099719188">
              <w:marLeft w:val="0"/>
              <w:marRight w:val="0"/>
              <w:marTop w:val="0"/>
              <w:marBottom w:val="0"/>
              <w:divBdr>
                <w:top w:val="none" w:sz="0" w:space="0" w:color="auto"/>
                <w:left w:val="none" w:sz="0" w:space="0" w:color="auto"/>
                <w:bottom w:val="none" w:sz="0" w:space="0" w:color="auto"/>
                <w:right w:val="none" w:sz="0" w:space="0" w:color="auto"/>
              </w:divBdr>
            </w:div>
            <w:div w:id="1172405569">
              <w:marLeft w:val="0"/>
              <w:marRight w:val="0"/>
              <w:marTop w:val="0"/>
              <w:marBottom w:val="0"/>
              <w:divBdr>
                <w:top w:val="none" w:sz="0" w:space="0" w:color="auto"/>
                <w:left w:val="none" w:sz="0" w:space="0" w:color="auto"/>
                <w:bottom w:val="none" w:sz="0" w:space="0" w:color="auto"/>
                <w:right w:val="none" w:sz="0" w:space="0" w:color="auto"/>
              </w:divBdr>
            </w:div>
            <w:div w:id="1246454749">
              <w:marLeft w:val="0"/>
              <w:marRight w:val="0"/>
              <w:marTop w:val="0"/>
              <w:marBottom w:val="0"/>
              <w:divBdr>
                <w:top w:val="none" w:sz="0" w:space="0" w:color="auto"/>
                <w:left w:val="none" w:sz="0" w:space="0" w:color="auto"/>
                <w:bottom w:val="none" w:sz="0" w:space="0" w:color="auto"/>
                <w:right w:val="none" w:sz="0" w:space="0" w:color="auto"/>
              </w:divBdr>
            </w:div>
          </w:divsChild>
        </w:div>
        <w:div w:id="1276477415">
          <w:marLeft w:val="0"/>
          <w:marRight w:val="0"/>
          <w:marTop w:val="0"/>
          <w:marBottom w:val="0"/>
          <w:divBdr>
            <w:top w:val="none" w:sz="0" w:space="0" w:color="auto"/>
            <w:left w:val="none" w:sz="0" w:space="0" w:color="auto"/>
            <w:bottom w:val="none" w:sz="0" w:space="0" w:color="auto"/>
            <w:right w:val="none" w:sz="0" w:space="0" w:color="auto"/>
          </w:divBdr>
        </w:div>
        <w:div w:id="1281061157">
          <w:marLeft w:val="0"/>
          <w:marRight w:val="0"/>
          <w:marTop w:val="0"/>
          <w:marBottom w:val="0"/>
          <w:divBdr>
            <w:top w:val="none" w:sz="0" w:space="0" w:color="auto"/>
            <w:left w:val="none" w:sz="0" w:space="0" w:color="auto"/>
            <w:bottom w:val="none" w:sz="0" w:space="0" w:color="auto"/>
            <w:right w:val="none" w:sz="0" w:space="0" w:color="auto"/>
          </w:divBdr>
        </w:div>
        <w:div w:id="1290167179">
          <w:marLeft w:val="0"/>
          <w:marRight w:val="0"/>
          <w:marTop w:val="0"/>
          <w:marBottom w:val="0"/>
          <w:divBdr>
            <w:top w:val="none" w:sz="0" w:space="0" w:color="auto"/>
            <w:left w:val="none" w:sz="0" w:space="0" w:color="auto"/>
            <w:bottom w:val="none" w:sz="0" w:space="0" w:color="auto"/>
            <w:right w:val="none" w:sz="0" w:space="0" w:color="auto"/>
          </w:divBdr>
        </w:div>
        <w:div w:id="1309286894">
          <w:marLeft w:val="0"/>
          <w:marRight w:val="0"/>
          <w:marTop w:val="0"/>
          <w:marBottom w:val="0"/>
          <w:divBdr>
            <w:top w:val="none" w:sz="0" w:space="0" w:color="auto"/>
            <w:left w:val="none" w:sz="0" w:space="0" w:color="auto"/>
            <w:bottom w:val="none" w:sz="0" w:space="0" w:color="auto"/>
            <w:right w:val="none" w:sz="0" w:space="0" w:color="auto"/>
          </w:divBdr>
        </w:div>
        <w:div w:id="1341739641">
          <w:marLeft w:val="0"/>
          <w:marRight w:val="0"/>
          <w:marTop w:val="0"/>
          <w:marBottom w:val="0"/>
          <w:divBdr>
            <w:top w:val="none" w:sz="0" w:space="0" w:color="auto"/>
            <w:left w:val="none" w:sz="0" w:space="0" w:color="auto"/>
            <w:bottom w:val="none" w:sz="0" w:space="0" w:color="auto"/>
            <w:right w:val="none" w:sz="0" w:space="0" w:color="auto"/>
          </w:divBdr>
        </w:div>
        <w:div w:id="1350177491">
          <w:marLeft w:val="0"/>
          <w:marRight w:val="0"/>
          <w:marTop w:val="0"/>
          <w:marBottom w:val="0"/>
          <w:divBdr>
            <w:top w:val="none" w:sz="0" w:space="0" w:color="auto"/>
            <w:left w:val="none" w:sz="0" w:space="0" w:color="auto"/>
            <w:bottom w:val="none" w:sz="0" w:space="0" w:color="auto"/>
            <w:right w:val="none" w:sz="0" w:space="0" w:color="auto"/>
          </w:divBdr>
        </w:div>
        <w:div w:id="1352605419">
          <w:marLeft w:val="0"/>
          <w:marRight w:val="0"/>
          <w:marTop w:val="0"/>
          <w:marBottom w:val="0"/>
          <w:divBdr>
            <w:top w:val="none" w:sz="0" w:space="0" w:color="auto"/>
            <w:left w:val="none" w:sz="0" w:space="0" w:color="auto"/>
            <w:bottom w:val="none" w:sz="0" w:space="0" w:color="auto"/>
            <w:right w:val="none" w:sz="0" w:space="0" w:color="auto"/>
          </w:divBdr>
        </w:div>
        <w:div w:id="1390107933">
          <w:marLeft w:val="0"/>
          <w:marRight w:val="0"/>
          <w:marTop w:val="0"/>
          <w:marBottom w:val="0"/>
          <w:divBdr>
            <w:top w:val="none" w:sz="0" w:space="0" w:color="auto"/>
            <w:left w:val="none" w:sz="0" w:space="0" w:color="auto"/>
            <w:bottom w:val="none" w:sz="0" w:space="0" w:color="auto"/>
            <w:right w:val="none" w:sz="0" w:space="0" w:color="auto"/>
          </w:divBdr>
        </w:div>
        <w:div w:id="1424569077">
          <w:marLeft w:val="0"/>
          <w:marRight w:val="0"/>
          <w:marTop w:val="0"/>
          <w:marBottom w:val="0"/>
          <w:divBdr>
            <w:top w:val="none" w:sz="0" w:space="0" w:color="auto"/>
            <w:left w:val="none" w:sz="0" w:space="0" w:color="auto"/>
            <w:bottom w:val="none" w:sz="0" w:space="0" w:color="auto"/>
            <w:right w:val="none" w:sz="0" w:space="0" w:color="auto"/>
          </w:divBdr>
        </w:div>
        <w:div w:id="1430542300">
          <w:marLeft w:val="0"/>
          <w:marRight w:val="0"/>
          <w:marTop w:val="0"/>
          <w:marBottom w:val="0"/>
          <w:divBdr>
            <w:top w:val="none" w:sz="0" w:space="0" w:color="auto"/>
            <w:left w:val="none" w:sz="0" w:space="0" w:color="auto"/>
            <w:bottom w:val="none" w:sz="0" w:space="0" w:color="auto"/>
            <w:right w:val="none" w:sz="0" w:space="0" w:color="auto"/>
          </w:divBdr>
        </w:div>
        <w:div w:id="1440297385">
          <w:marLeft w:val="0"/>
          <w:marRight w:val="0"/>
          <w:marTop w:val="0"/>
          <w:marBottom w:val="0"/>
          <w:divBdr>
            <w:top w:val="none" w:sz="0" w:space="0" w:color="auto"/>
            <w:left w:val="none" w:sz="0" w:space="0" w:color="auto"/>
            <w:bottom w:val="none" w:sz="0" w:space="0" w:color="auto"/>
            <w:right w:val="none" w:sz="0" w:space="0" w:color="auto"/>
          </w:divBdr>
        </w:div>
        <w:div w:id="1441729111">
          <w:marLeft w:val="0"/>
          <w:marRight w:val="0"/>
          <w:marTop w:val="0"/>
          <w:marBottom w:val="0"/>
          <w:divBdr>
            <w:top w:val="none" w:sz="0" w:space="0" w:color="auto"/>
            <w:left w:val="none" w:sz="0" w:space="0" w:color="auto"/>
            <w:bottom w:val="none" w:sz="0" w:space="0" w:color="auto"/>
            <w:right w:val="none" w:sz="0" w:space="0" w:color="auto"/>
          </w:divBdr>
        </w:div>
        <w:div w:id="1462114412">
          <w:marLeft w:val="0"/>
          <w:marRight w:val="0"/>
          <w:marTop w:val="0"/>
          <w:marBottom w:val="0"/>
          <w:divBdr>
            <w:top w:val="none" w:sz="0" w:space="0" w:color="auto"/>
            <w:left w:val="none" w:sz="0" w:space="0" w:color="auto"/>
            <w:bottom w:val="none" w:sz="0" w:space="0" w:color="auto"/>
            <w:right w:val="none" w:sz="0" w:space="0" w:color="auto"/>
          </w:divBdr>
        </w:div>
        <w:div w:id="1474449119">
          <w:marLeft w:val="0"/>
          <w:marRight w:val="0"/>
          <w:marTop w:val="0"/>
          <w:marBottom w:val="0"/>
          <w:divBdr>
            <w:top w:val="none" w:sz="0" w:space="0" w:color="auto"/>
            <w:left w:val="none" w:sz="0" w:space="0" w:color="auto"/>
            <w:bottom w:val="none" w:sz="0" w:space="0" w:color="auto"/>
            <w:right w:val="none" w:sz="0" w:space="0" w:color="auto"/>
          </w:divBdr>
          <w:divsChild>
            <w:div w:id="300815884">
              <w:marLeft w:val="0"/>
              <w:marRight w:val="0"/>
              <w:marTop w:val="0"/>
              <w:marBottom w:val="0"/>
              <w:divBdr>
                <w:top w:val="none" w:sz="0" w:space="0" w:color="auto"/>
                <w:left w:val="none" w:sz="0" w:space="0" w:color="auto"/>
                <w:bottom w:val="none" w:sz="0" w:space="0" w:color="auto"/>
                <w:right w:val="none" w:sz="0" w:space="0" w:color="auto"/>
              </w:divBdr>
            </w:div>
            <w:div w:id="1352299891">
              <w:marLeft w:val="0"/>
              <w:marRight w:val="0"/>
              <w:marTop w:val="0"/>
              <w:marBottom w:val="0"/>
              <w:divBdr>
                <w:top w:val="none" w:sz="0" w:space="0" w:color="auto"/>
                <w:left w:val="none" w:sz="0" w:space="0" w:color="auto"/>
                <w:bottom w:val="none" w:sz="0" w:space="0" w:color="auto"/>
                <w:right w:val="none" w:sz="0" w:space="0" w:color="auto"/>
              </w:divBdr>
            </w:div>
            <w:div w:id="1470509517">
              <w:marLeft w:val="0"/>
              <w:marRight w:val="0"/>
              <w:marTop w:val="0"/>
              <w:marBottom w:val="0"/>
              <w:divBdr>
                <w:top w:val="none" w:sz="0" w:space="0" w:color="auto"/>
                <w:left w:val="none" w:sz="0" w:space="0" w:color="auto"/>
                <w:bottom w:val="none" w:sz="0" w:space="0" w:color="auto"/>
                <w:right w:val="none" w:sz="0" w:space="0" w:color="auto"/>
              </w:divBdr>
            </w:div>
            <w:div w:id="1740519798">
              <w:marLeft w:val="0"/>
              <w:marRight w:val="0"/>
              <w:marTop w:val="0"/>
              <w:marBottom w:val="0"/>
              <w:divBdr>
                <w:top w:val="none" w:sz="0" w:space="0" w:color="auto"/>
                <w:left w:val="none" w:sz="0" w:space="0" w:color="auto"/>
                <w:bottom w:val="none" w:sz="0" w:space="0" w:color="auto"/>
                <w:right w:val="none" w:sz="0" w:space="0" w:color="auto"/>
              </w:divBdr>
            </w:div>
            <w:div w:id="2069187795">
              <w:marLeft w:val="0"/>
              <w:marRight w:val="0"/>
              <w:marTop w:val="0"/>
              <w:marBottom w:val="0"/>
              <w:divBdr>
                <w:top w:val="none" w:sz="0" w:space="0" w:color="auto"/>
                <w:left w:val="none" w:sz="0" w:space="0" w:color="auto"/>
                <w:bottom w:val="none" w:sz="0" w:space="0" w:color="auto"/>
                <w:right w:val="none" w:sz="0" w:space="0" w:color="auto"/>
              </w:divBdr>
            </w:div>
          </w:divsChild>
        </w:div>
        <w:div w:id="1498885552">
          <w:marLeft w:val="0"/>
          <w:marRight w:val="0"/>
          <w:marTop w:val="0"/>
          <w:marBottom w:val="0"/>
          <w:divBdr>
            <w:top w:val="none" w:sz="0" w:space="0" w:color="auto"/>
            <w:left w:val="none" w:sz="0" w:space="0" w:color="auto"/>
            <w:bottom w:val="none" w:sz="0" w:space="0" w:color="auto"/>
            <w:right w:val="none" w:sz="0" w:space="0" w:color="auto"/>
          </w:divBdr>
        </w:div>
        <w:div w:id="1510635340">
          <w:marLeft w:val="0"/>
          <w:marRight w:val="0"/>
          <w:marTop w:val="0"/>
          <w:marBottom w:val="0"/>
          <w:divBdr>
            <w:top w:val="none" w:sz="0" w:space="0" w:color="auto"/>
            <w:left w:val="none" w:sz="0" w:space="0" w:color="auto"/>
            <w:bottom w:val="none" w:sz="0" w:space="0" w:color="auto"/>
            <w:right w:val="none" w:sz="0" w:space="0" w:color="auto"/>
          </w:divBdr>
        </w:div>
        <w:div w:id="1519615969">
          <w:marLeft w:val="0"/>
          <w:marRight w:val="0"/>
          <w:marTop w:val="0"/>
          <w:marBottom w:val="0"/>
          <w:divBdr>
            <w:top w:val="none" w:sz="0" w:space="0" w:color="auto"/>
            <w:left w:val="none" w:sz="0" w:space="0" w:color="auto"/>
            <w:bottom w:val="none" w:sz="0" w:space="0" w:color="auto"/>
            <w:right w:val="none" w:sz="0" w:space="0" w:color="auto"/>
          </w:divBdr>
        </w:div>
        <w:div w:id="1522665065">
          <w:marLeft w:val="0"/>
          <w:marRight w:val="0"/>
          <w:marTop w:val="0"/>
          <w:marBottom w:val="0"/>
          <w:divBdr>
            <w:top w:val="none" w:sz="0" w:space="0" w:color="auto"/>
            <w:left w:val="none" w:sz="0" w:space="0" w:color="auto"/>
            <w:bottom w:val="none" w:sz="0" w:space="0" w:color="auto"/>
            <w:right w:val="none" w:sz="0" w:space="0" w:color="auto"/>
          </w:divBdr>
        </w:div>
        <w:div w:id="1535539740">
          <w:marLeft w:val="0"/>
          <w:marRight w:val="0"/>
          <w:marTop w:val="0"/>
          <w:marBottom w:val="0"/>
          <w:divBdr>
            <w:top w:val="none" w:sz="0" w:space="0" w:color="auto"/>
            <w:left w:val="none" w:sz="0" w:space="0" w:color="auto"/>
            <w:bottom w:val="none" w:sz="0" w:space="0" w:color="auto"/>
            <w:right w:val="none" w:sz="0" w:space="0" w:color="auto"/>
          </w:divBdr>
        </w:div>
        <w:div w:id="1574393107">
          <w:marLeft w:val="0"/>
          <w:marRight w:val="0"/>
          <w:marTop w:val="0"/>
          <w:marBottom w:val="0"/>
          <w:divBdr>
            <w:top w:val="none" w:sz="0" w:space="0" w:color="auto"/>
            <w:left w:val="none" w:sz="0" w:space="0" w:color="auto"/>
            <w:bottom w:val="none" w:sz="0" w:space="0" w:color="auto"/>
            <w:right w:val="none" w:sz="0" w:space="0" w:color="auto"/>
          </w:divBdr>
        </w:div>
        <w:div w:id="1576743118">
          <w:marLeft w:val="0"/>
          <w:marRight w:val="0"/>
          <w:marTop w:val="0"/>
          <w:marBottom w:val="0"/>
          <w:divBdr>
            <w:top w:val="none" w:sz="0" w:space="0" w:color="auto"/>
            <w:left w:val="none" w:sz="0" w:space="0" w:color="auto"/>
            <w:bottom w:val="none" w:sz="0" w:space="0" w:color="auto"/>
            <w:right w:val="none" w:sz="0" w:space="0" w:color="auto"/>
          </w:divBdr>
        </w:div>
        <w:div w:id="1582638585">
          <w:marLeft w:val="0"/>
          <w:marRight w:val="0"/>
          <w:marTop w:val="0"/>
          <w:marBottom w:val="0"/>
          <w:divBdr>
            <w:top w:val="none" w:sz="0" w:space="0" w:color="auto"/>
            <w:left w:val="none" w:sz="0" w:space="0" w:color="auto"/>
            <w:bottom w:val="none" w:sz="0" w:space="0" w:color="auto"/>
            <w:right w:val="none" w:sz="0" w:space="0" w:color="auto"/>
          </w:divBdr>
        </w:div>
        <w:div w:id="1597472061">
          <w:marLeft w:val="0"/>
          <w:marRight w:val="0"/>
          <w:marTop w:val="0"/>
          <w:marBottom w:val="0"/>
          <w:divBdr>
            <w:top w:val="none" w:sz="0" w:space="0" w:color="auto"/>
            <w:left w:val="none" w:sz="0" w:space="0" w:color="auto"/>
            <w:bottom w:val="none" w:sz="0" w:space="0" w:color="auto"/>
            <w:right w:val="none" w:sz="0" w:space="0" w:color="auto"/>
          </w:divBdr>
        </w:div>
        <w:div w:id="1622955956">
          <w:marLeft w:val="0"/>
          <w:marRight w:val="0"/>
          <w:marTop w:val="0"/>
          <w:marBottom w:val="0"/>
          <w:divBdr>
            <w:top w:val="none" w:sz="0" w:space="0" w:color="auto"/>
            <w:left w:val="none" w:sz="0" w:space="0" w:color="auto"/>
            <w:bottom w:val="none" w:sz="0" w:space="0" w:color="auto"/>
            <w:right w:val="none" w:sz="0" w:space="0" w:color="auto"/>
          </w:divBdr>
        </w:div>
        <w:div w:id="1653630944">
          <w:marLeft w:val="0"/>
          <w:marRight w:val="0"/>
          <w:marTop w:val="0"/>
          <w:marBottom w:val="0"/>
          <w:divBdr>
            <w:top w:val="none" w:sz="0" w:space="0" w:color="auto"/>
            <w:left w:val="none" w:sz="0" w:space="0" w:color="auto"/>
            <w:bottom w:val="none" w:sz="0" w:space="0" w:color="auto"/>
            <w:right w:val="none" w:sz="0" w:space="0" w:color="auto"/>
          </w:divBdr>
        </w:div>
        <w:div w:id="1666084797">
          <w:marLeft w:val="0"/>
          <w:marRight w:val="0"/>
          <w:marTop w:val="0"/>
          <w:marBottom w:val="0"/>
          <w:divBdr>
            <w:top w:val="none" w:sz="0" w:space="0" w:color="auto"/>
            <w:left w:val="none" w:sz="0" w:space="0" w:color="auto"/>
            <w:bottom w:val="none" w:sz="0" w:space="0" w:color="auto"/>
            <w:right w:val="none" w:sz="0" w:space="0" w:color="auto"/>
          </w:divBdr>
        </w:div>
        <w:div w:id="1680040357">
          <w:marLeft w:val="0"/>
          <w:marRight w:val="0"/>
          <w:marTop w:val="0"/>
          <w:marBottom w:val="0"/>
          <w:divBdr>
            <w:top w:val="none" w:sz="0" w:space="0" w:color="auto"/>
            <w:left w:val="none" w:sz="0" w:space="0" w:color="auto"/>
            <w:bottom w:val="none" w:sz="0" w:space="0" w:color="auto"/>
            <w:right w:val="none" w:sz="0" w:space="0" w:color="auto"/>
          </w:divBdr>
          <w:divsChild>
            <w:div w:id="40129297">
              <w:marLeft w:val="0"/>
              <w:marRight w:val="0"/>
              <w:marTop w:val="0"/>
              <w:marBottom w:val="0"/>
              <w:divBdr>
                <w:top w:val="none" w:sz="0" w:space="0" w:color="auto"/>
                <w:left w:val="none" w:sz="0" w:space="0" w:color="auto"/>
                <w:bottom w:val="none" w:sz="0" w:space="0" w:color="auto"/>
                <w:right w:val="none" w:sz="0" w:space="0" w:color="auto"/>
              </w:divBdr>
            </w:div>
            <w:div w:id="1171524938">
              <w:marLeft w:val="0"/>
              <w:marRight w:val="0"/>
              <w:marTop w:val="0"/>
              <w:marBottom w:val="0"/>
              <w:divBdr>
                <w:top w:val="none" w:sz="0" w:space="0" w:color="auto"/>
                <w:left w:val="none" w:sz="0" w:space="0" w:color="auto"/>
                <w:bottom w:val="none" w:sz="0" w:space="0" w:color="auto"/>
                <w:right w:val="none" w:sz="0" w:space="0" w:color="auto"/>
              </w:divBdr>
            </w:div>
            <w:div w:id="1456482127">
              <w:marLeft w:val="0"/>
              <w:marRight w:val="0"/>
              <w:marTop w:val="0"/>
              <w:marBottom w:val="0"/>
              <w:divBdr>
                <w:top w:val="none" w:sz="0" w:space="0" w:color="auto"/>
                <w:left w:val="none" w:sz="0" w:space="0" w:color="auto"/>
                <w:bottom w:val="none" w:sz="0" w:space="0" w:color="auto"/>
                <w:right w:val="none" w:sz="0" w:space="0" w:color="auto"/>
              </w:divBdr>
            </w:div>
          </w:divsChild>
        </w:div>
        <w:div w:id="1712680614">
          <w:marLeft w:val="0"/>
          <w:marRight w:val="0"/>
          <w:marTop w:val="0"/>
          <w:marBottom w:val="0"/>
          <w:divBdr>
            <w:top w:val="none" w:sz="0" w:space="0" w:color="auto"/>
            <w:left w:val="none" w:sz="0" w:space="0" w:color="auto"/>
            <w:bottom w:val="none" w:sz="0" w:space="0" w:color="auto"/>
            <w:right w:val="none" w:sz="0" w:space="0" w:color="auto"/>
          </w:divBdr>
        </w:div>
        <w:div w:id="1719427976">
          <w:marLeft w:val="0"/>
          <w:marRight w:val="0"/>
          <w:marTop w:val="0"/>
          <w:marBottom w:val="0"/>
          <w:divBdr>
            <w:top w:val="none" w:sz="0" w:space="0" w:color="auto"/>
            <w:left w:val="none" w:sz="0" w:space="0" w:color="auto"/>
            <w:bottom w:val="none" w:sz="0" w:space="0" w:color="auto"/>
            <w:right w:val="none" w:sz="0" w:space="0" w:color="auto"/>
          </w:divBdr>
        </w:div>
        <w:div w:id="1723749703">
          <w:marLeft w:val="0"/>
          <w:marRight w:val="0"/>
          <w:marTop w:val="0"/>
          <w:marBottom w:val="0"/>
          <w:divBdr>
            <w:top w:val="none" w:sz="0" w:space="0" w:color="auto"/>
            <w:left w:val="none" w:sz="0" w:space="0" w:color="auto"/>
            <w:bottom w:val="none" w:sz="0" w:space="0" w:color="auto"/>
            <w:right w:val="none" w:sz="0" w:space="0" w:color="auto"/>
          </w:divBdr>
        </w:div>
        <w:div w:id="1726559561">
          <w:marLeft w:val="0"/>
          <w:marRight w:val="0"/>
          <w:marTop w:val="0"/>
          <w:marBottom w:val="0"/>
          <w:divBdr>
            <w:top w:val="none" w:sz="0" w:space="0" w:color="auto"/>
            <w:left w:val="none" w:sz="0" w:space="0" w:color="auto"/>
            <w:bottom w:val="none" w:sz="0" w:space="0" w:color="auto"/>
            <w:right w:val="none" w:sz="0" w:space="0" w:color="auto"/>
          </w:divBdr>
        </w:div>
        <w:div w:id="1740709268">
          <w:marLeft w:val="0"/>
          <w:marRight w:val="0"/>
          <w:marTop w:val="0"/>
          <w:marBottom w:val="0"/>
          <w:divBdr>
            <w:top w:val="none" w:sz="0" w:space="0" w:color="auto"/>
            <w:left w:val="none" w:sz="0" w:space="0" w:color="auto"/>
            <w:bottom w:val="none" w:sz="0" w:space="0" w:color="auto"/>
            <w:right w:val="none" w:sz="0" w:space="0" w:color="auto"/>
          </w:divBdr>
        </w:div>
        <w:div w:id="1741906715">
          <w:marLeft w:val="0"/>
          <w:marRight w:val="0"/>
          <w:marTop w:val="0"/>
          <w:marBottom w:val="0"/>
          <w:divBdr>
            <w:top w:val="none" w:sz="0" w:space="0" w:color="auto"/>
            <w:left w:val="none" w:sz="0" w:space="0" w:color="auto"/>
            <w:bottom w:val="none" w:sz="0" w:space="0" w:color="auto"/>
            <w:right w:val="none" w:sz="0" w:space="0" w:color="auto"/>
          </w:divBdr>
        </w:div>
        <w:div w:id="1750037187">
          <w:marLeft w:val="0"/>
          <w:marRight w:val="0"/>
          <w:marTop w:val="0"/>
          <w:marBottom w:val="0"/>
          <w:divBdr>
            <w:top w:val="none" w:sz="0" w:space="0" w:color="auto"/>
            <w:left w:val="none" w:sz="0" w:space="0" w:color="auto"/>
            <w:bottom w:val="none" w:sz="0" w:space="0" w:color="auto"/>
            <w:right w:val="none" w:sz="0" w:space="0" w:color="auto"/>
          </w:divBdr>
          <w:divsChild>
            <w:div w:id="46147553">
              <w:marLeft w:val="0"/>
              <w:marRight w:val="0"/>
              <w:marTop w:val="0"/>
              <w:marBottom w:val="0"/>
              <w:divBdr>
                <w:top w:val="none" w:sz="0" w:space="0" w:color="auto"/>
                <w:left w:val="none" w:sz="0" w:space="0" w:color="auto"/>
                <w:bottom w:val="none" w:sz="0" w:space="0" w:color="auto"/>
                <w:right w:val="none" w:sz="0" w:space="0" w:color="auto"/>
              </w:divBdr>
            </w:div>
            <w:div w:id="215288805">
              <w:marLeft w:val="0"/>
              <w:marRight w:val="0"/>
              <w:marTop w:val="0"/>
              <w:marBottom w:val="0"/>
              <w:divBdr>
                <w:top w:val="none" w:sz="0" w:space="0" w:color="auto"/>
                <w:left w:val="none" w:sz="0" w:space="0" w:color="auto"/>
                <w:bottom w:val="none" w:sz="0" w:space="0" w:color="auto"/>
                <w:right w:val="none" w:sz="0" w:space="0" w:color="auto"/>
              </w:divBdr>
            </w:div>
            <w:div w:id="1612661101">
              <w:marLeft w:val="0"/>
              <w:marRight w:val="0"/>
              <w:marTop w:val="0"/>
              <w:marBottom w:val="0"/>
              <w:divBdr>
                <w:top w:val="none" w:sz="0" w:space="0" w:color="auto"/>
                <w:left w:val="none" w:sz="0" w:space="0" w:color="auto"/>
                <w:bottom w:val="none" w:sz="0" w:space="0" w:color="auto"/>
                <w:right w:val="none" w:sz="0" w:space="0" w:color="auto"/>
              </w:divBdr>
            </w:div>
            <w:div w:id="1780681383">
              <w:marLeft w:val="0"/>
              <w:marRight w:val="0"/>
              <w:marTop w:val="0"/>
              <w:marBottom w:val="0"/>
              <w:divBdr>
                <w:top w:val="none" w:sz="0" w:space="0" w:color="auto"/>
                <w:left w:val="none" w:sz="0" w:space="0" w:color="auto"/>
                <w:bottom w:val="none" w:sz="0" w:space="0" w:color="auto"/>
                <w:right w:val="none" w:sz="0" w:space="0" w:color="auto"/>
              </w:divBdr>
            </w:div>
            <w:div w:id="1902061874">
              <w:marLeft w:val="0"/>
              <w:marRight w:val="0"/>
              <w:marTop w:val="0"/>
              <w:marBottom w:val="0"/>
              <w:divBdr>
                <w:top w:val="none" w:sz="0" w:space="0" w:color="auto"/>
                <w:left w:val="none" w:sz="0" w:space="0" w:color="auto"/>
                <w:bottom w:val="none" w:sz="0" w:space="0" w:color="auto"/>
                <w:right w:val="none" w:sz="0" w:space="0" w:color="auto"/>
              </w:divBdr>
            </w:div>
          </w:divsChild>
        </w:div>
        <w:div w:id="1759401266">
          <w:marLeft w:val="0"/>
          <w:marRight w:val="0"/>
          <w:marTop w:val="0"/>
          <w:marBottom w:val="0"/>
          <w:divBdr>
            <w:top w:val="none" w:sz="0" w:space="0" w:color="auto"/>
            <w:left w:val="none" w:sz="0" w:space="0" w:color="auto"/>
            <w:bottom w:val="none" w:sz="0" w:space="0" w:color="auto"/>
            <w:right w:val="none" w:sz="0" w:space="0" w:color="auto"/>
          </w:divBdr>
        </w:div>
        <w:div w:id="1771388350">
          <w:marLeft w:val="0"/>
          <w:marRight w:val="0"/>
          <w:marTop w:val="0"/>
          <w:marBottom w:val="0"/>
          <w:divBdr>
            <w:top w:val="none" w:sz="0" w:space="0" w:color="auto"/>
            <w:left w:val="none" w:sz="0" w:space="0" w:color="auto"/>
            <w:bottom w:val="none" w:sz="0" w:space="0" w:color="auto"/>
            <w:right w:val="none" w:sz="0" w:space="0" w:color="auto"/>
          </w:divBdr>
        </w:div>
        <w:div w:id="1809665447">
          <w:marLeft w:val="0"/>
          <w:marRight w:val="0"/>
          <w:marTop w:val="0"/>
          <w:marBottom w:val="0"/>
          <w:divBdr>
            <w:top w:val="none" w:sz="0" w:space="0" w:color="auto"/>
            <w:left w:val="none" w:sz="0" w:space="0" w:color="auto"/>
            <w:bottom w:val="none" w:sz="0" w:space="0" w:color="auto"/>
            <w:right w:val="none" w:sz="0" w:space="0" w:color="auto"/>
          </w:divBdr>
          <w:divsChild>
            <w:div w:id="171528624">
              <w:marLeft w:val="0"/>
              <w:marRight w:val="0"/>
              <w:marTop w:val="0"/>
              <w:marBottom w:val="0"/>
              <w:divBdr>
                <w:top w:val="none" w:sz="0" w:space="0" w:color="auto"/>
                <w:left w:val="none" w:sz="0" w:space="0" w:color="auto"/>
                <w:bottom w:val="none" w:sz="0" w:space="0" w:color="auto"/>
                <w:right w:val="none" w:sz="0" w:space="0" w:color="auto"/>
              </w:divBdr>
            </w:div>
            <w:div w:id="708385367">
              <w:marLeft w:val="0"/>
              <w:marRight w:val="0"/>
              <w:marTop w:val="0"/>
              <w:marBottom w:val="0"/>
              <w:divBdr>
                <w:top w:val="none" w:sz="0" w:space="0" w:color="auto"/>
                <w:left w:val="none" w:sz="0" w:space="0" w:color="auto"/>
                <w:bottom w:val="none" w:sz="0" w:space="0" w:color="auto"/>
                <w:right w:val="none" w:sz="0" w:space="0" w:color="auto"/>
              </w:divBdr>
            </w:div>
            <w:div w:id="1601642434">
              <w:marLeft w:val="0"/>
              <w:marRight w:val="0"/>
              <w:marTop w:val="0"/>
              <w:marBottom w:val="0"/>
              <w:divBdr>
                <w:top w:val="none" w:sz="0" w:space="0" w:color="auto"/>
                <w:left w:val="none" w:sz="0" w:space="0" w:color="auto"/>
                <w:bottom w:val="none" w:sz="0" w:space="0" w:color="auto"/>
                <w:right w:val="none" w:sz="0" w:space="0" w:color="auto"/>
              </w:divBdr>
            </w:div>
          </w:divsChild>
        </w:div>
        <w:div w:id="1818036754">
          <w:marLeft w:val="0"/>
          <w:marRight w:val="0"/>
          <w:marTop w:val="0"/>
          <w:marBottom w:val="0"/>
          <w:divBdr>
            <w:top w:val="none" w:sz="0" w:space="0" w:color="auto"/>
            <w:left w:val="none" w:sz="0" w:space="0" w:color="auto"/>
            <w:bottom w:val="none" w:sz="0" w:space="0" w:color="auto"/>
            <w:right w:val="none" w:sz="0" w:space="0" w:color="auto"/>
          </w:divBdr>
          <w:divsChild>
            <w:div w:id="151408295">
              <w:marLeft w:val="0"/>
              <w:marRight w:val="0"/>
              <w:marTop w:val="0"/>
              <w:marBottom w:val="0"/>
              <w:divBdr>
                <w:top w:val="none" w:sz="0" w:space="0" w:color="auto"/>
                <w:left w:val="none" w:sz="0" w:space="0" w:color="auto"/>
                <w:bottom w:val="none" w:sz="0" w:space="0" w:color="auto"/>
                <w:right w:val="none" w:sz="0" w:space="0" w:color="auto"/>
              </w:divBdr>
            </w:div>
          </w:divsChild>
        </w:div>
        <w:div w:id="1861553755">
          <w:marLeft w:val="0"/>
          <w:marRight w:val="0"/>
          <w:marTop w:val="0"/>
          <w:marBottom w:val="0"/>
          <w:divBdr>
            <w:top w:val="none" w:sz="0" w:space="0" w:color="auto"/>
            <w:left w:val="none" w:sz="0" w:space="0" w:color="auto"/>
            <w:bottom w:val="none" w:sz="0" w:space="0" w:color="auto"/>
            <w:right w:val="none" w:sz="0" w:space="0" w:color="auto"/>
          </w:divBdr>
        </w:div>
        <w:div w:id="1940677375">
          <w:marLeft w:val="0"/>
          <w:marRight w:val="0"/>
          <w:marTop w:val="0"/>
          <w:marBottom w:val="0"/>
          <w:divBdr>
            <w:top w:val="none" w:sz="0" w:space="0" w:color="auto"/>
            <w:left w:val="none" w:sz="0" w:space="0" w:color="auto"/>
            <w:bottom w:val="none" w:sz="0" w:space="0" w:color="auto"/>
            <w:right w:val="none" w:sz="0" w:space="0" w:color="auto"/>
          </w:divBdr>
          <w:divsChild>
            <w:div w:id="282270681">
              <w:marLeft w:val="0"/>
              <w:marRight w:val="0"/>
              <w:marTop w:val="0"/>
              <w:marBottom w:val="0"/>
              <w:divBdr>
                <w:top w:val="none" w:sz="0" w:space="0" w:color="auto"/>
                <w:left w:val="none" w:sz="0" w:space="0" w:color="auto"/>
                <w:bottom w:val="none" w:sz="0" w:space="0" w:color="auto"/>
                <w:right w:val="none" w:sz="0" w:space="0" w:color="auto"/>
              </w:divBdr>
            </w:div>
            <w:div w:id="666204895">
              <w:marLeft w:val="0"/>
              <w:marRight w:val="0"/>
              <w:marTop w:val="0"/>
              <w:marBottom w:val="0"/>
              <w:divBdr>
                <w:top w:val="none" w:sz="0" w:space="0" w:color="auto"/>
                <w:left w:val="none" w:sz="0" w:space="0" w:color="auto"/>
                <w:bottom w:val="none" w:sz="0" w:space="0" w:color="auto"/>
                <w:right w:val="none" w:sz="0" w:space="0" w:color="auto"/>
              </w:divBdr>
            </w:div>
            <w:div w:id="2035420632">
              <w:marLeft w:val="0"/>
              <w:marRight w:val="0"/>
              <w:marTop w:val="0"/>
              <w:marBottom w:val="0"/>
              <w:divBdr>
                <w:top w:val="none" w:sz="0" w:space="0" w:color="auto"/>
                <w:left w:val="none" w:sz="0" w:space="0" w:color="auto"/>
                <w:bottom w:val="none" w:sz="0" w:space="0" w:color="auto"/>
                <w:right w:val="none" w:sz="0" w:space="0" w:color="auto"/>
              </w:divBdr>
            </w:div>
            <w:div w:id="2062706058">
              <w:marLeft w:val="0"/>
              <w:marRight w:val="0"/>
              <w:marTop w:val="0"/>
              <w:marBottom w:val="0"/>
              <w:divBdr>
                <w:top w:val="none" w:sz="0" w:space="0" w:color="auto"/>
                <w:left w:val="none" w:sz="0" w:space="0" w:color="auto"/>
                <w:bottom w:val="none" w:sz="0" w:space="0" w:color="auto"/>
                <w:right w:val="none" w:sz="0" w:space="0" w:color="auto"/>
              </w:divBdr>
            </w:div>
          </w:divsChild>
        </w:div>
        <w:div w:id="1940679731">
          <w:marLeft w:val="0"/>
          <w:marRight w:val="0"/>
          <w:marTop w:val="0"/>
          <w:marBottom w:val="0"/>
          <w:divBdr>
            <w:top w:val="none" w:sz="0" w:space="0" w:color="auto"/>
            <w:left w:val="none" w:sz="0" w:space="0" w:color="auto"/>
            <w:bottom w:val="none" w:sz="0" w:space="0" w:color="auto"/>
            <w:right w:val="none" w:sz="0" w:space="0" w:color="auto"/>
          </w:divBdr>
        </w:div>
        <w:div w:id="1947420125">
          <w:marLeft w:val="0"/>
          <w:marRight w:val="0"/>
          <w:marTop w:val="0"/>
          <w:marBottom w:val="0"/>
          <w:divBdr>
            <w:top w:val="none" w:sz="0" w:space="0" w:color="auto"/>
            <w:left w:val="none" w:sz="0" w:space="0" w:color="auto"/>
            <w:bottom w:val="none" w:sz="0" w:space="0" w:color="auto"/>
            <w:right w:val="none" w:sz="0" w:space="0" w:color="auto"/>
          </w:divBdr>
        </w:div>
        <w:div w:id="1972053623">
          <w:marLeft w:val="0"/>
          <w:marRight w:val="0"/>
          <w:marTop w:val="0"/>
          <w:marBottom w:val="0"/>
          <w:divBdr>
            <w:top w:val="none" w:sz="0" w:space="0" w:color="auto"/>
            <w:left w:val="none" w:sz="0" w:space="0" w:color="auto"/>
            <w:bottom w:val="none" w:sz="0" w:space="0" w:color="auto"/>
            <w:right w:val="none" w:sz="0" w:space="0" w:color="auto"/>
          </w:divBdr>
        </w:div>
        <w:div w:id="2040475034">
          <w:marLeft w:val="0"/>
          <w:marRight w:val="0"/>
          <w:marTop w:val="0"/>
          <w:marBottom w:val="0"/>
          <w:divBdr>
            <w:top w:val="none" w:sz="0" w:space="0" w:color="auto"/>
            <w:left w:val="none" w:sz="0" w:space="0" w:color="auto"/>
            <w:bottom w:val="none" w:sz="0" w:space="0" w:color="auto"/>
            <w:right w:val="none" w:sz="0" w:space="0" w:color="auto"/>
          </w:divBdr>
        </w:div>
        <w:div w:id="2050059518">
          <w:marLeft w:val="0"/>
          <w:marRight w:val="0"/>
          <w:marTop w:val="0"/>
          <w:marBottom w:val="0"/>
          <w:divBdr>
            <w:top w:val="none" w:sz="0" w:space="0" w:color="auto"/>
            <w:left w:val="none" w:sz="0" w:space="0" w:color="auto"/>
            <w:bottom w:val="none" w:sz="0" w:space="0" w:color="auto"/>
            <w:right w:val="none" w:sz="0" w:space="0" w:color="auto"/>
          </w:divBdr>
        </w:div>
        <w:div w:id="2071030426">
          <w:marLeft w:val="0"/>
          <w:marRight w:val="0"/>
          <w:marTop w:val="0"/>
          <w:marBottom w:val="0"/>
          <w:divBdr>
            <w:top w:val="none" w:sz="0" w:space="0" w:color="auto"/>
            <w:left w:val="none" w:sz="0" w:space="0" w:color="auto"/>
            <w:bottom w:val="none" w:sz="0" w:space="0" w:color="auto"/>
            <w:right w:val="none" w:sz="0" w:space="0" w:color="auto"/>
          </w:divBdr>
        </w:div>
        <w:div w:id="2071492400">
          <w:marLeft w:val="0"/>
          <w:marRight w:val="0"/>
          <w:marTop w:val="0"/>
          <w:marBottom w:val="0"/>
          <w:divBdr>
            <w:top w:val="none" w:sz="0" w:space="0" w:color="auto"/>
            <w:left w:val="none" w:sz="0" w:space="0" w:color="auto"/>
            <w:bottom w:val="none" w:sz="0" w:space="0" w:color="auto"/>
            <w:right w:val="none" w:sz="0" w:space="0" w:color="auto"/>
          </w:divBdr>
        </w:div>
        <w:div w:id="2116828513">
          <w:marLeft w:val="0"/>
          <w:marRight w:val="0"/>
          <w:marTop w:val="0"/>
          <w:marBottom w:val="0"/>
          <w:divBdr>
            <w:top w:val="none" w:sz="0" w:space="0" w:color="auto"/>
            <w:left w:val="none" w:sz="0" w:space="0" w:color="auto"/>
            <w:bottom w:val="none" w:sz="0" w:space="0" w:color="auto"/>
            <w:right w:val="none" w:sz="0" w:space="0" w:color="auto"/>
          </w:divBdr>
          <w:divsChild>
            <w:div w:id="169176451">
              <w:marLeft w:val="0"/>
              <w:marRight w:val="0"/>
              <w:marTop w:val="0"/>
              <w:marBottom w:val="0"/>
              <w:divBdr>
                <w:top w:val="none" w:sz="0" w:space="0" w:color="auto"/>
                <w:left w:val="none" w:sz="0" w:space="0" w:color="auto"/>
                <w:bottom w:val="none" w:sz="0" w:space="0" w:color="auto"/>
                <w:right w:val="none" w:sz="0" w:space="0" w:color="auto"/>
              </w:divBdr>
            </w:div>
            <w:div w:id="873999556">
              <w:marLeft w:val="0"/>
              <w:marRight w:val="0"/>
              <w:marTop w:val="0"/>
              <w:marBottom w:val="0"/>
              <w:divBdr>
                <w:top w:val="none" w:sz="0" w:space="0" w:color="auto"/>
                <w:left w:val="none" w:sz="0" w:space="0" w:color="auto"/>
                <w:bottom w:val="none" w:sz="0" w:space="0" w:color="auto"/>
                <w:right w:val="none" w:sz="0" w:space="0" w:color="auto"/>
              </w:divBdr>
            </w:div>
            <w:div w:id="1355351472">
              <w:marLeft w:val="0"/>
              <w:marRight w:val="0"/>
              <w:marTop w:val="0"/>
              <w:marBottom w:val="0"/>
              <w:divBdr>
                <w:top w:val="none" w:sz="0" w:space="0" w:color="auto"/>
                <w:left w:val="none" w:sz="0" w:space="0" w:color="auto"/>
                <w:bottom w:val="none" w:sz="0" w:space="0" w:color="auto"/>
                <w:right w:val="none" w:sz="0" w:space="0" w:color="auto"/>
              </w:divBdr>
            </w:div>
            <w:div w:id="1434666559">
              <w:marLeft w:val="0"/>
              <w:marRight w:val="0"/>
              <w:marTop w:val="0"/>
              <w:marBottom w:val="0"/>
              <w:divBdr>
                <w:top w:val="none" w:sz="0" w:space="0" w:color="auto"/>
                <w:left w:val="none" w:sz="0" w:space="0" w:color="auto"/>
                <w:bottom w:val="none" w:sz="0" w:space="0" w:color="auto"/>
                <w:right w:val="none" w:sz="0" w:space="0" w:color="auto"/>
              </w:divBdr>
            </w:div>
            <w:div w:id="1923221628">
              <w:marLeft w:val="0"/>
              <w:marRight w:val="0"/>
              <w:marTop w:val="0"/>
              <w:marBottom w:val="0"/>
              <w:divBdr>
                <w:top w:val="none" w:sz="0" w:space="0" w:color="auto"/>
                <w:left w:val="none" w:sz="0" w:space="0" w:color="auto"/>
                <w:bottom w:val="none" w:sz="0" w:space="0" w:color="auto"/>
                <w:right w:val="none" w:sz="0" w:space="0" w:color="auto"/>
              </w:divBdr>
            </w:div>
          </w:divsChild>
        </w:div>
        <w:div w:id="2142503336">
          <w:marLeft w:val="0"/>
          <w:marRight w:val="0"/>
          <w:marTop w:val="0"/>
          <w:marBottom w:val="0"/>
          <w:divBdr>
            <w:top w:val="none" w:sz="0" w:space="0" w:color="auto"/>
            <w:left w:val="none" w:sz="0" w:space="0" w:color="auto"/>
            <w:bottom w:val="none" w:sz="0" w:space="0" w:color="auto"/>
            <w:right w:val="none" w:sz="0" w:space="0" w:color="auto"/>
          </w:divBdr>
        </w:div>
      </w:divsChild>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3447847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569221675">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1106934">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torage.googleapis.com/files-au-climate/climate-au/p/prj309f4a1f17cf47e4c5835/page/Draft_National_Energy_Equity_Framework_September_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urpower.org.au/the-solution/" TargetMode="External"/><Relationship Id="rId2" Type="http://schemas.openxmlformats.org/officeDocument/2006/relationships/hyperlink" Target="https://energyequityproject.com/wp-content/uploads/2022/08/220174_EEP_Report_8302022.pdf" TargetMode="External"/><Relationship Id="rId1" Type="http://schemas.openxmlformats.org/officeDocument/2006/relationships/hyperlink" Target="https://www.aceee.org/topic/energy-equ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A480F33FDB44FB9056B0E33E6E6D6" ma:contentTypeVersion="18" ma:contentTypeDescription="Create a new document." ma:contentTypeScope="" ma:versionID="9988de9e3d43ea22bfa004272bbb0e69">
  <xsd:schema xmlns:xsd="http://www.w3.org/2001/XMLSchema" xmlns:xs="http://www.w3.org/2001/XMLSchema" xmlns:p="http://schemas.microsoft.com/office/2006/metadata/properties" xmlns:ns3="961f83a3-457f-469a-9233-d2c86ddd03bd" xmlns:ns4="1c267587-aeaf-440a-8efc-07c4348400b5" targetNamespace="http://schemas.microsoft.com/office/2006/metadata/properties" ma:root="true" ma:fieldsID="db41e56b36cc763d3fc89c83b8a8b922" ns3:_="" ns4:_="">
    <xsd:import namespace="961f83a3-457f-469a-9233-d2c86ddd03bd"/>
    <xsd:import namespace="1c267587-aeaf-440a-8efc-07c4348400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f83a3-457f-469a-9233-d2c86ddd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67587-aeaf-440a-8efc-07c434840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1f83a3-457f-469a-9233-d2c86ddd03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DA947-524F-4CCA-B040-2499EB70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f83a3-457f-469a-9233-d2c86ddd03bd"/>
    <ds:schemaRef ds:uri="1c267587-aeaf-440a-8efc-07c434840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CC31B-8EF4-48B3-803C-D10F2A2811CE}">
  <ds:schemaRefs>
    <ds:schemaRef ds:uri="http://schemas.microsoft.com/office/2006/metadata/properties"/>
    <ds:schemaRef ds:uri="http://schemas.microsoft.com/office/infopath/2007/PartnerControls"/>
    <ds:schemaRef ds:uri="961f83a3-457f-469a-9233-d2c86ddd03bd"/>
  </ds:schemaRefs>
</ds:datastoreItem>
</file>

<file path=customXml/itemProps3.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customXml/itemProps4.xml><?xml version="1.0" encoding="utf-8"?>
<ds:datastoreItem xmlns:ds="http://schemas.openxmlformats.org/officeDocument/2006/customXml" ds:itemID="{E43A16D7-27A0-4107-819E-107DB69F8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24516</CharactersWithSpaces>
  <SharedDoc>false</SharedDoc>
  <HLinks>
    <vt:vector size="36" baseType="variant">
      <vt:variant>
        <vt:i4>5046277</vt:i4>
      </vt:variant>
      <vt:variant>
        <vt:i4>0</vt:i4>
      </vt:variant>
      <vt:variant>
        <vt:i4>0</vt:i4>
      </vt:variant>
      <vt:variant>
        <vt:i4>5</vt:i4>
      </vt:variant>
      <vt:variant>
        <vt:lpwstr>https://storage.googleapis.com/files-au-climate/climate-au/p/prj309f4a1f17cf47e4c5835/page/Draft_National_Energy_Equity_Framework_September_2024.pdf</vt:lpwstr>
      </vt:variant>
      <vt:variant>
        <vt:lpwstr/>
      </vt:variant>
      <vt:variant>
        <vt:i4>983109</vt:i4>
      </vt:variant>
      <vt:variant>
        <vt:i4>6</vt:i4>
      </vt:variant>
      <vt:variant>
        <vt:i4>0</vt:i4>
      </vt:variant>
      <vt:variant>
        <vt:i4>5</vt:i4>
      </vt:variant>
      <vt:variant>
        <vt:lpwstr>https://ourpower.org.au/the-solution/</vt:lpwstr>
      </vt:variant>
      <vt:variant>
        <vt:lpwstr/>
      </vt:variant>
      <vt:variant>
        <vt:i4>4325502</vt:i4>
      </vt:variant>
      <vt:variant>
        <vt:i4>3</vt:i4>
      </vt:variant>
      <vt:variant>
        <vt:i4>0</vt:i4>
      </vt:variant>
      <vt:variant>
        <vt:i4>5</vt:i4>
      </vt:variant>
      <vt:variant>
        <vt:lpwstr>https://energyequityproject.com/wp-content/uploads/2022/08/220174_EEP_Report_8302022.pdf</vt:lpwstr>
      </vt:variant>
      <vt:variant>
        <vt:lpwstr/>
      </vt:variant>
      <vt:variant>
        <vt:i4>1376284</vt:i4>
      </vt:variant>
      <vt:variant>
        <vt:i4>0</vt:i4>
      </vt:variant>
      <vt:variant>
        <vt:i4>0</vt:i4>
      </vt:variant>
      <vt:variant>
        <vt:i4>5</vt:i4>
      </vt:variant>
      <vt:variant>
        <vt:lpwstr>https://www.aceee.org/topic/energy-equity</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2</cp:revision>
  <cp:lastPrinted>2024-05-02T07:47:00Z</cp:lastPrinted>
  <dcterms:created xsi:type="dcterms:W3CDTF">2024-10-21T09:01:00Z</dcterms:created>
  <dcterms:modified xsi:type="dcterms:W3CDTF">2024-10-21T09:01:00Z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0x01010096BA480F33FDB44FB9056B0E33E6E6D6</vt:lpwstr>
  </property>
</Properties>
</file>